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/>
          <w:b/>
          <w:b/>
          <w:sz w:val="32"/>
        </w:rPr>
      </w:pPr>
      <w:r>
        <w:rPr>
          <w:rFonts w:ascii="Cambria" w:hAnsi="Cambria" w:asciiTheme="majorHAnsi" w:hAnsiTheme="majorHAnsi"/>
          <w:b/>
          <w:sz w:val="32"/>
        </w:rPr>
        <w:t>Przedmiotowy System Oceniania</w:t>
      </w:r>
    </w:p>
    <w:p>
      <w:pPr>
        <w:pStyle w:val="Normal"/>
        <w:ind w:left="142" w:hanging="0"/>
        <w:jc w:val="center"/>
        <w:rPr>
          <w:rFonts w:ascii="Cambria" w:hAnsi="Cambria"/>
          <w:b/>
          <w:b/>
          <w:sz w:val="32"/>
        </w:rPr>
      </w:pPr>
      <w:r>
        <w:rPr>
          <w:rFonts w:ascii="Cambria" w:hAnsi="Cambria" w:asciiTheme="majorHAnsi" w:hAnsiTheme="majorHAnsi"/>
          <w:b/>
          <w:sz w:val="32"/>
        </w:rPr>
        <w:t xml:space="preserve">z Techniki </w:t>
      </w:r>
      <w:r>
        <w:rPr>
          <w:rFonts w:ascii="Cambria" w:hAnsi="Cambria" w:asciiTheme="majorHAnsi" w:hAnsiTheme="majorHAnsi"/>
          <w:b/>
          <w:sz w:val="32"/>
        </w:rPr>
        <w:t>w klasach 4-6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Ocena osiągnięć ucznia polega na poznaniu stopnia opanowania przez ucznia wiadomości </w:t>
        <w:br/>
        <w:t xml:space="preserve">i umiejętności rozwiązywania problemów technicznych w odniesieniu do wymagań edukacyjnych wynikających z podstawy programowej. Ocenianie służy: 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</w:rPr>
      </w:pPr>
      <w:r>
        <w:rPr>
          <w:rFonts w:ascii="Cambria" w:hAnsi="Cambria" w:asciiTheme="majorHAnsi" w:hAnsiTheme="majorHAnsi"/>
          <w:sz w:val="24"/>
        </w:rPr>
        <w:t>Informowaniu ucznia o poziomie jego osiągnięć i postępach,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Wspomaganiu ucznia w samodzielnym planowaniu własnego rozwoju, 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 </w:t>
      </w:r>
      <w:r>
        <w:rPr>
          <w:rFonts w:ascii="Cambria" w:hAnsi="Cambria" w:asciiTheme="majorHAnsi" w:hAnsiTheme="majorHAnsi"/>
          <w:sz w:val="24"/>
        </w:rPr>
        <w:t xml:space="preserve">Motywowaniu do dalszego rozwoju, 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</w:rPr>
      </w:pPr>
      <w:r>
        <w:rPr>
          <w:rFonts w:ascii="Cambria" w:hAnsi="Cambria" w:asciiTheme="majorHAnsi" w:hAnsiTheme="majorHAnsi"/>
          <w:sz w:val="24"/>
        </w:rPr>
        <w:t xml:space="preserve">Dostarczaniu rodzicom i nauczycielom informacji na temat postępów ucznia, trudności i specjalnych uzdolnień, 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Umożliwieniu nauczycielom doskonalenia organizacji i metod pracy dydaktyczno-wychowawczej.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Obszary oceniania osiągnięć uczniów: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rozumienie zjawisk technicznych,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umiejętność wnioskowania,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czytanie ze zrozumieniem instrukcji urządzeń i przykładów dokumentacji technicznej,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czytanie rysunków złożeniowych i wykonawczych,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umiejętność organizacji miejsca pracy,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 xml:space="preserve"> </w:t>
      </w:r>
      <w:r>
        <w:rPr>
          <w:rFonts w:cs="CentSchbookEU-Normal" w:ascii="Cambria" w:hAnsi="Cambria" w:asciiTheme="majorHAnsi" w:hAnsiTheme="majorHAnsi"/>
          <w:sz w:val="24"/>
          <w:szCs w:val="24"/>
        </w:rPr>
        <w:t>właściwe wykorzystanie materiałów, narzędzi i urządzeń technicznych,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przestrzeganie zasad BHP, dokładność i staranność wykonywania zadań.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Kryteria oceniania osiągnięć ucznia: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Bold" w:ascii="Cambria" w:hAnsi="Cambria" w:asciiTheme="majorHAnsi" w:hAnsiTheme="majorHAnsi"/>
          <w:b/>
          <w:bCs/>
          <w:sz w:val="24"/>
          <w:szCs w:val="24"/>
        </w:rPr>
        <w:t xml:space="preserve">Ocenę osiągnięć ucznia </w:t>
      </w:r>
      <w:r>
        <w:rPr>
          <w:rFonts w:cs="CentSchbookEU-Normal" w:ascii="Cambria" w:hAnsi="Cambria" w:asciiTheme="majorHAnsi" w:hAnsiTheme="majorHAnsi"/>
          <w:sz w:val="24"/>
          <w:szCs w:val="24"/>
        </w:rPr>
        <w:t>można sformułować z wykorzystaniem zaproponowanych kryteriów odnoszących się do sześciostopniowej skali ocen.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Bold" w:ascii="Cambria" w:hAnsi="Cambria" w:asciiTheme="majorHAnsi" w:hAnsiTheme="majorHAnsi"/>
          <w:b/>
          <w:bCs/>
          <w:sz w:val="24"/>
          <w:szCs w:val="24"/>
        </w:rPr>
        <w:t xml:space="preserve">Stopień celujący </w:t>
      </w:r>
      <w:r>
        <w:rPr>
          <w:rFonts w:cs="CentSchbookEU-Normal" w:ascii="Cambria" w:hAnsi="Cambria" w:asciiTheme="majorHAnsi" w:hAnsiTheme="majorHAnsi"/>
          <w:sz w:val="24"/>
          <w:szCs w:val="24"/>
        </w:rPr>
        <w:t>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Bold" w:ascii="Cambria" w:hAnsi="Cambria" w:asciiTheme="majorHAnsi" w:hAnsiTheme="majorHAnsi"/>
          <w:b/>
          <w:bCs/>
          <w:sz w:val="24"/>
          <w:szCs w:val="24"/>
        </w:rPr>
        <w:t xml:space="preserve">Stopień bardzo dobry </w:t>
      </w:r>
      <w:r>
        <w:rPr>
          <w:rFonts w:cs="CentSchbookEU-Normal" w:ascii="Cambria" w:hAnsi="Cambria" w:asciiTheme="majorHAnsi" w:hAnsiTheme="majorHAnsi"/>
          <w:sz w:val="24"/>
          <w:szCs w:val="24"/>
        </w:rPr>
        <w:t>przysługuje uczniowi, który pracuje systematycznie i z reguły samodzielnie oraz wykonuje zadania poprawnie pod względem merytorycznym. Ponadto odpowiednio organizuje swoje stanowisko pracy i zachowuje podstawowe zasady bezpieczeństwa.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Bold" w:ascii="Cambria" w:hAnsi="Cambria" w:asciiTheme="majorHAnsi" w:hAnsiTheme="majorHAnsi"/>
          <w:b/>
          <w:bCs/>
          <w:sz w:val="24"/>
          <w:szCs w:val="24"/>
        </w:rPr>
        <w:t xml:space="preserve">Stopień dobry </w:t>
      </w:r>
      <w:r>
        <w:rPr>
          <w:rFonts w:cs="CentSchbookEU-Normal" w:ascii="Cambria" w:hAnsi="Cambria" w:asciiTheme="majorHAnsi" w:hAnsiTheme="majorHAnsi"/>
          <w:sz w:val="24"/>
          <w:szCs w:val="24"/>
        </w:rPr>
        <w:t>uzyskuje uczeń, który na lekcjach korzysta z niewielkiej pomocy nauczyciela lub koleżanek i kolegów. W czasie wykonywania prac praktycznych właściwie dobiera narzędzia i utrzymuje porządek na swoim stanowisku.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Bold" w:ascii="Cambria" w:hAnsi="Cambria" w:asciiTheme="majorHAnsi" w:hAnsiTheme="majorHAnsi"/>
          <w:b/>
          <w:bCs/>
          <w:sz w:val="24"/>
          <w:szCs w:val="24"/>
        </w:rPr>
        <w:t xml:space="preserve">Stopień dostateczny </w:t>
      </w:r>
      <w:r>
        <w:rPr>
          <w:rFonts w:cs="CentSchbookEU-Normal" w:ascii="Cambria" w:hAnsi="Cambria" w:asciiTheme="majorHAnsi" w:hAnsiTheme="majorHAnsi"/>
          <w:sz w:val="24"/>
          <w:szCs w:val="24"/>
        </w:rPr>
        <w:t>przeznaczony jest dla ucznia, który pracuje systematycznie, ale podczas realizowania działań technicznych w dużej mierze korzysta z pomocy innych osób, a treści nauczania opanował na poziomie niższym niż dostateczny.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Bold" w:ascii="Cambria" w:hAnsi="Cambria" w:asciiTheme="majorHAnsi" w:hAnsiTheme="majorHAnsi"/>
          <w:b/>
          <w:bCs/>
          <w:sz w:val="24"/>
          <w:szCs w:val="24"/>
        </w:rPr>
        <w:t xml:space="preserve">Stopień dopuszczający </w:t>
      </w:r>
      <w:r>
        <w:rPr>
          <w:rFonts w:cs="CentSchbookEU-Normal" w:ascii="Cambria" w:hAnsi="Cambria" w:asciiTheme="majorHAnsi" w:hAnsiTheme="majorHAnsi"/>
          <w:sz w:val="24"/>
          <w:szCs w:val="24"/>
        </w:rPr>
        <w:t>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Bold" w:ascii="Cambria" w:hAnsi="Cambria" w:asciiTheme="majorHAnsi" w:hAnsiTheme="majorHAnsi"/>
          <w:b/>
          <w:bCs/>
          <w:sz w:val="24"/>
          <w:szCs w:val="24"/>
        </w:rPr>
        <w:t xml:space="preserve">Stopień niedostateczny </w:t>
      </w:r>
      <w:r>
        <w:rPr>
          <w:rFonts w:cs="CentSchbookEU-Normal" w:ascii="Cambria" w:hAnsi="Cambria" w:asciiTheme="majorHAnsi" w:hAnsiTheme="majorHAnsi"/>
          <w:sz w:val="24"/>
          <w:szCs w:val="24"/>
        </w:rPr>
        <w:t xml:space="preserve">uzyskuje uczeń, który nie zdobył wiadomości </w:t>
        <w:br/>
        <w:t>i umiejętności niezbędnych do dalszego kształcenia. W trakcie pracy na lekcji nie wykazuje zaangażowania, przeważnie jest nieprzygotowany do zajęć i lekceważy podstawowe obowiązki szkolne.</w:t>
      </w:r>
    </w:p>
    <w:p>
      <w:pPr>
        <w:pStyle w:val="Normal"/>
        <w:spacing w:lineRule="auto" w:line="240" w:before="0" w:after="0"/>
        <w:jc w:val="both"/>
        <w:rPr>
          <w:rFonts w:ascii="Cambria" w:hAnsi="Cambria" w:cs="CentSchbookEU-Bold"/>
          <w:b/>
          <w:b/>
          <w:bCs/>
          <w:sz w:val="24"/>
          <w:szCs w:val="24"/>
        </w:rPr>
      </w:pPr>
      <w:r>
        <w:rPr>
          <w:rFonts w:cs="CentSchbookEU-Bold" w:ascii="Cambria" w:hAnsi="Cambria" w:asciiTheme="majorHAnsi" w:hAnsiTheme="majorHAnsi"/>
          <w:b/>
          <w:bCs/>
          <w:sz w:val="24"/>
          <w:szCs w:val="24"/>
        </w:rPr>
        <w:t>Oceniając osiągnięcia uczniów, poza wiedzą i umiejętnościami należy wziąć pod uwagę: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Bold"/>
          <w:b/>
          <w:b/>
          <w:bCs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aktywność podczas lekcji,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Bold"/>
          <w:b/>
          <w:b/>
          <w:bCs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zaangażowanie w wykonywane zadania,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Bold"/>
          <w:b/>
          <w:b/>
          <w:bCs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umiejętność pracy w grupie,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Bold"/>
          <w:b/>
          <w:b/>
          <w:bCs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obowiązkowość i systematyczność,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Bold"/>
          <w:b/>
          <w:b/>
          <w:bCs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udział w pracach na rzecz szkoły i ochrony środowiska naturalnego.</w:t>
      </w:r>
    </w:p>
    <w:p>
      <w:pPr>
        <w:pStyle w:val="Normal"/>
        <w:spacing w:lineRule="auto" w:line="240" w:before="0" w:after="0"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cs="Humanst521EU-Bold"/>
          <w:b/>
          <w:b/>
          <w:bCs/>
          <w:sz w:val="24"/>
          <w:szCs w:val="24"/>
        </w:rPr>
      </w:pPr>
      <w:r>
        <w:rPr>
          <w:rFonts w:cs="Humanst521EU-Bold" w:ascii="Cambria" w:hAnsi="Cambria" w:asciiTheme="majorHAnsi" w:hAnsiTheme="majorHAnsi"/>
          <w:b/>
          <w:bCs/>
          <w:sz w:val="24"/>
          <w:szCs w:val="24"/>
        </w:rPr>
        <w:t>Metody sprawdzania osiągnięć</w:t>
      </w:r>
    </w:p>
    <w:p>
      <w:pPr>
        <w:pStyle w:val="Normal"/>
        <w:spacing w:lineRule="auto" w:line="240" w:before="0" w:after="0"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 xml:space="preserve"> </w:t>
      </w:r>
      <w:r>
        <w:rPr>
          <w:rFonts w:cs="CentSchbookEU-Normal" w:ascii="Cambria" w:hAnsi="Cambria" w:asciiTheme="majorHAnsi" w:hAnsiTheme="majorHAnsi"/>
          <w:sz w:val="24"/>
          <w:szCs w:val="24"/>
        </w:rPr>
        <w:t>Pisemne: test, kartkówka, sprawdzian,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zadanie praktyczne,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zadanie domowe,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aktywność na lekcji,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>pracę pozalekcyjną (np. konkurs, projekt).</w:t>
      </w:r>
    </w:p>
    <w:p>
      <w:pPr>
        <w:pStyle w:val="Normal"/>
        <w:spacing w:lineRule="auto" w:line="240" w:before="0" w:after="0"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 xml:space="preserve"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</w:t>
        <w:br/>
        <w:t>a także o sposobie sprawdzania osiągnięć młodych ludzi. Jawna i dobrze uzasadniona ocena jest bowiem dla ucznia źródłem informacji wspierających jego rozwój i może być zachętą do podejmowania działań technicznych.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 xml:space="preserve">Informacje dodatkowe: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 xml:space="preserve">Zgodnie ze Statutem Szkoły Podstawowej nr 1 im. Janusza Korczaka, wystawienie oceny za I półrocze i oceny końcowej z przedmiotu technika wymaga co najmniej </w:t>
        <w:br/>
        <w:t xml:space="preserve">3 ocen cząstkowych.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cs="CentSchbookEU-Normal"/>
          <w:sz w:val="24"/>
          <w:szCs w:val="24"/>
        </w:rPr>
      </w:pPr>
      <w:r>
        <w:rPr>
          <w:rFonts w:cs="CentSchbookEU-Normal" w:ascii="Cambria" w:hAnsi="Cambria" w:asciiTheme="majorHAnsi" w:hAnsiTheme="majorHAnsi"/>
          <w:sz w:val="24"/>
          <w:szCs w:val="24"/>
        </w:rPr>
        <w:t xml:space="preserve">Uczniowie mają 2 tygodnie od momentu powrotu do szkoły po nieobecności na oddanie zaległych prac( lub innych, ustalonych z nauczycielem), napisanie kartkówki lub sprawdzianu. 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Nauczyciel uwzględnia przy ocenianiu uczniów indywidualne wytyczne zapisane </w:t>
        <w:br/>
        <w:t>w poszczególnych opiniach (np. wolne tempo pracy – więcej czasu na sprawdzianach).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Opracowała: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Karolina Szlaferek- Łuczak</w:t>
      </w:r>
    </w:p>
    <w:sectPr>
      <w:type w:val="nextPage"/>
      <w:pgSz w:w="11906" w:h="16838"/>
      <w:pgMar w:left="851" w:right="99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d2ee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LibreOffice/7.4.4.2$Windows_X86_64 LibreOffice_project/85569322deea74ec9134968a29af2df5663baa21</Application>
  <AppVersion>15.0000</AppVersion>
  <Pages>2</Pages>
  <Words>644</Words>
  <Characters>4404</Characters>
  <CharactersWithSpaces>4983</CharactersWithSpaces>
  <Paragraphs>45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2019-09-11T15:48:00Z</dcterms:created>
  <dc:creator>Kowalski Ryszard</dc:creator>
  <dc:description/>
  <dc:language>pl-PL</dc:language>
  <cp:lastModifiedBy/>
  <dcterms:modified xsi:type="dcterms:W3CDTF">2024-04-07T10:30:58Z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