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41F6" w14:textId="77777777" w:rsidR="00F628AE" w:rsidRPr="00F628AE" w:rsidRDefault="00F628AE" w:rsidP="00F628AE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  <w14:ligatures w14:val="none"/>
        </w:rPr>
        <w:t>Správa</w:t>
      </w:r>
    </w:p>
    <w:p w14:paraId="29A36943" w14:textId="77777777" w:rsidR="00F628AE" w:rsidRPr="00F628AE" w:rsidRDefault="00F628AE" w:rsidP="00F628AE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:lang w:eastAsia="sk-SK"/>
          <w14:ligatures w14:val="none"/>
        </w:rPr>
        <w:t>o výchovno-vzdelávacej činnosti, jej výsledkoch a podmienkach za školský rok 2022/2023</w:t>
      </w:r>
    </w:p>
    <w:p w14:paraId="7D0A0295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 xml:space="preserve">Podľa vyhlášky Ministerstva Školstva SR 435/2020 </w:t>
      </w:r>
      <w:proofErr w:type="spellStart"/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Z.z</w:t>
      </w:r>
      <w:proofErr w:type="spellEnd"/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 xml:space="preserve">. v znení vyhlášky 526/2021 </w:t>
      </w:r>
      <w:proofErr w:type="spellStart"/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Z.z</w:t>
      </w:r>
      <w:proofErr w:type="spellEnd"/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.</w:t>
      </w:r>
    </w:p>
    <w:p w14:paraId="041206C4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0" w:name="1a"/>
      <w:bookmarkEnd w:id="0"/>
      <w:r w:rsidRPr="00F628AE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a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Údaje o škole alebo o školskom zariadení v rozsahu: názov, adresa, telefónne číslo, webové sídlo, adresa elektronickej pošty</w:t>
      </w:r>
    </w:p>
    <w:p w14:paraId="429A51C3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5287"/>
      </w:tblGrid>
      <w:tr w:rsidR="00F628AE" w:rsidRPr="00F628AE" w14:paraId="0D19DD3C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3F876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3A1A8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Základná škola s materskou školou, Snežnica 218</w:t>
            </w:r>
          </w:p>
        </w:tc>
      </w:tr>
      <w:tr w:rsidR="00F628AE" w:rsidRPr="00F628AE" w14:paraId="6251DC74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48EEE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0134C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Snežnica 218, 023 32 Snežnica</w:t>
            </w:r>
          </w:p>
        </w:tc>
      </w:tr>
      <w:tr w:rsidR="00F628AE" w:rsidRPr="00F628AE" w14:paraId="2FD9BFEC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83303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DDCBA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0414224139</w:t>
            </w:r>
          </w:p>
        </w:tc>
      </w:tr>
      <w:tr w:rsidR="00F628AE" w:rsidRPr="00F628AE" w14:paraId="30AF0C16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FA491C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77A7A3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skolasneznica@gmail.com</w:t>
            </w:r>
          </w:p>
        </w:tc>
      </w:tr>
      <w:tr w:rsidR="00F628AE" w:rsidRPr="00F628AE" w14:paraId="46706F0A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6F70B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45378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https://zssneznica.edupage.org</w:t>
            </w:r>
          </w:p>
        </w:tc>
      </w:tr>
    </w:tbl>
    <w:p w14:paraId="6260BE87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" w:name="e1a"/>
      <w:bookmarkEnd w:id="1"/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306"/>
      </w:tblGrid>
      <w:tr w:rsidR="00F628AE" w:rsidRPr="00F628AE" w14:paraId="3761A2D5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A3076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1FC87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Priezvisko, meno</w:t>
            </w:r>
          </w:p>
        </w:tc>
      </w:tr>
      <w:tr w:rsidR="00F628AE" w:rsidRPr="00F628AE" w14:paraId="38CC1549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B08C6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07797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Mária Ševčíková</w:t>
            </w:r>
          </w:p>
        </w:tc>
      </w:tr>
      <w:tr w:rsidR="00F628AE" w:rsidRPr="00F628AE" w14:paraId="1498E256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85974C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E2A9C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Žofia Labudová</w:t>
            </w:r>
          </w:p>
        </w:tc>
      </w:tr>
    </w:tbl>
    <w:p w14:paraId="482FAE05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3319"/>
      </w:tblGrid>
      <w:tr w:rsidR="00F628AE" w:rsidRPr="00F628AE" w14:paraId="521827E5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3D92B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F4148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Titl., priezvisko, meno</w:t>
            </w:r>
          </w:p>
        </w:tc>
      </w:tr>
      <w:tr w:rsidR="00F628AE" w:rsidRPr="00F628AE" w14:paraId="18BDC4A8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BF53A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F846B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Ing. Martina </w:t>
            </w:r>
            <w:proofErr w:type="spellStart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Fridrichová</w:t>
            </w:r>
            <w:proofErr w:type="spellEnd"/>
          </w:p>
        </w:tc>
      </w:tr>
      <w:tr w:rsidR="00F628AE" w:rsidRPr="00F628AE" w14:paraId="4D541D67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32E234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0BD76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Žaneta </w:t>
            </w:r>
            <w:proofErr w:type="spellStart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Masíková</w:t>
            </w:r>
            <w:proofErr w:type="spellEnd"/>
          </w:p>
        </w:tc>
      </w:tr>
      <w:tr w:rsidR="00F628AE" w:rsidRPr="00F628AE" w14:paraId="0F21E5EE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F8EA1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39168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Jana </w:t>
            </w:r>
            <w:proofErr w:type="spellStart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Cesneková</w:t>
            </w:r>
            <w:proofErr w:type="spellEnd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nepedag.zam</w:t>
            </w:r>
            <w:proofErr w:type="spellEnd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.</w:t>
            </w:r>
          </w:p>
        </w:tc>
      </w:tr>
      <w:tr w:rsidR="00F628AE" w:rsidRPr="00F628AE" w14:paraId="2E02305B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7E875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1C0BE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Ing.Daniel</w:t>
            </w:r>
            <w:proofErr w:type="spellEnd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Michel</w:t>
            </w:r>
            <w:proofErr w:type="spellEnd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 poslanec</w:t>
            </w:r>
          </w:p>
        </w:tc>
      </w:tr>
      <w:tr w:rsidR="00F628AE" w:rsidRPr="00F628AE" w14:paraId="444623A4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05E1C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B4985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Miroslav Ševčík poslanec</w:t>
            </w:r>
          </w:p>
        </w:tc>
      </w:tr>
      <w:tr w:rsidR="00F628AE" w:rsidRPr="00F628AE" w14:paraId="7B4CE9AB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D22E2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419DB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Ing. Zuzana Sopková poslanec</w:t>
            </w:r>
          </w:p>
        </w:tc>
      </w:tr>
      <w:tr w:rsidR="00F628AE" w:rsidRPr="00F628AE" w14:paraId="1F53F9A5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AD440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18752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Bc. Michal Gábor poslanec</w:t>
            </w:r>
          </w:p>
        </w:tc>
      </w:tr>
      <w:tr w:rsidR="00F628AE" w:rsidRPr="00F628AE" w14:paraId="3C8F542C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39CEE8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789F9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Miroslav </w:t>
            </w:r>
            <w:proofErr w:type="spellStart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Javorík</w:t>
            </w:r>
            <w:proofErr w:type="spellEnd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 rodič</w:t>
            </w:r>
          </w:p>
        </w:tc>
      </w:tr>
      <w:tr w:rsidR="00F628AE" w:rsidRPr="00F628AE" w14:paraId="7C507CE7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9D008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2A7ED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Magdaléna </w:t>
            </w:r>
            <w:proofErr w:type="spellStart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Tomášová</w:t>
            </w:r>
            <w:proofErr w:type="spellEnd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 rodič</w:t>
            </w:r>
          </w:p>
        </w:tc>
      </w:tr>
      <w:tr w:rsidR="00F628AE" w:rsidRPr="00F628AE" w14:paraId="19BEBCD7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D4ADB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81932C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Peter Húšťava rodič</w:t>
            </w:r>
          </w:p>
        </w:tc>
      </w:tr>
      <w:tr w:rsidR="00F628AE" w:rsidRPr="00F628AE" w14:paraId="670B9A94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5F39D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3A5CE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Alena Labudová rodič</w:t>
            </w:r>
          </w:p>
        </w:tc>
      </w:tr>
    </w:tbl>
    <w:p w14:paraId="4F654DDB" w14:textId="74648AA3" w:rsidR="00A2411D" w:rsidRDefault="00A2411D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</w:pPr>
      <w:bookmarkStart w:id="2" w:name="1b"/>
      <w:bookmarkEnd w:id="2"/>
      <w:r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lastRenderedPageBreak/>
        <w:t>Plán zasadnutí rady školy:</w:t>
      </w:r>
    </w:p>
    <w:p w14:paraId="19F7BF23" w14:textId="0E85BDEF" w:rsidR="00A2411D" w:rsidRDefault="00A2411D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September- Správa o výchovno-vzdelávacej činnosti 2022/2023</w:t>
      </w:r>
    </w:p>
    <w:p w14:paraId="59306E3C" w14:textId="1D912E7B" w:rsidR="00A2411D" w:rsidRDefault="00A2411D" w:rsidP="00A2411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Informácie o pedagogicko-organizačnom a materiálno-technickom</w:t>
      </w:r>
      <w:r w:rsidR="00200FB7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zabezpečení výchovno-vzdelávacieho procesu</w:t>
      </w:r>
    </w:p>
    <w:p w14:paraId="590BCE7B" w14:textId="318F6807" w:rsidR="0093749D" w:rsidRDefault="0093749D" w:rsidP="0093749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Február-</w:t>
      </w:r>
      <w:r w:rsidR="00943A4D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 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</w:t>
      </w:r>
      <w:r w:rsidR="00AD090B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Výchovno-vzdelávacie výsledky za </w:t>
      </w:r>
      <w:proofErr w:type="spellStart"/>
      <w:r w:rsidR="00AD090B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I.polrok</w:t>
      </w:r>
      <w:proofErr w:type="spellEnd"/>
      <w:r w:rsidR="00AD090B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2022/2023</w:t>
      </w:r>
    </w:p>
    <w:p w14:paraId="55D25A6F" w14:textId="4DBCDC82" w:rsidR="00AD090B" w:rsidRDefault="00AD090B" w:rsidP="00AD090B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Zhodnotenie spolupráce členov RŠ so školou, formy a možnosti ďalšieho rozvoja</w:t>
      </w:r>
    </w:p>
    <w:p w14:paraId="1DD749B8" w14:textId="41CFD4B5" w:rsidR="00AD090B" w:rsidRDefault="00AD090B" w:rsidP="00AD09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Apríl- </w:t>
      </w:r>
      <w:r w:rsidR="00943A4D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  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Výchovno-vzdelávacie výsledky za III. štvrťrok 2022/2023</w:t>
      </w:r>
    </w:p>
    <w:p w14:paraId="1E03257D" w14:textId="2FA24CD0" w:rsidR="00200FB7" w:rsidRDefault="00200FB7" w:rsidP="00200FB7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Oboznámenie sa s výsledkami zápisu do 1.ročníka pre školský rok 2023/2024</w:t>
      </w:r>
    </w:p>
    <w:p w14:paraId="6BBE67FD" w14:textId="7C082CD2" w:rsidR="00200FB7" w:rsidRDefault="00200FB7" w:rsidP="00200FB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Jún-</w:t>
      </w:r>
      <w:r w:rsidR="00943A4D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    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Informácie  pedagogicko-organizačnom zabezpečení výchovno-vzdelávacieho </w:t>
      </w:r>
      <w:proofErr w:type="spellStart"/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proccesu</w:t>
      </w:r>
      <w:proofErr w:type="spellEnd"/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, organizácia školského roka, priestorové , personálne a materiálne zabezpečenie</w:t>
      </w:r>
    </w:p>
    <w:p w14:paraId="64A8B62C" w14:textId="718A0449" w:rsidR="00200FB7" w:rsidRPr="00200FB7" w:rsidRDefault="00200FB7" w:rsidP="00200FB7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Úspešnosť žiakov pri prijímaní na stredné školy</w:t>
      </w:r>
    </w:p>
    <w:p w14:paraId="5F37CE4D" w14:textId="6733E70A" w:rsidR="00AD090B" w:rsidRPr="00AD090B" w:rsidRDefault="00AD090B" w:rsidP="00AD09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</w:p>
    <w:p w14:paraId="7EB9B4C0" w14:textId="77777777" w:rsidR="00A2411D" w:rsidRPr="00A2411D" w:rsidRDefault="00A2411D" w:rsidP="00A2411D">
      <w:pPr>
        <w:spacing w:before="100" w:beforeAutospacing="1" w:after="100" w:afterAutospacing="1" w:line="240" w:lineRule="auto"/>
        <w:ind w:left="1128"/>
        <w:outlineLvl w:val="2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</w:p>
    <w:p w14:paraId="43361FAB" w14:textId="04125C23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b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Údaje o zriaďovateľovi v rozsahu: názov, sídlo, telefónne číslo, adresa elektronickej pošty</w:t>
      </w:r>
    </w:p>
    <w:p w14:paraId="0E69BF49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3127"/>
      </w:tblGrid>
      <w:tr w:rsidR="00F628AE" w:rsidRPr="00F628AE" w14:paraId="66DDD2B0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DC170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6C5AA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Obec Snežnica</w:t>
            </w:r>
          </w:p>
        </w:tc>
      </w:tr>
      <w:tr w:rsidR="00F628AE" w:rsidRPr="00F628AE" w14:paraId="18FFA10F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E8A1F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9AA6D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Snežnica 17, 02332 Snežnica</w:t>
            </w:r>
          </w:p>
        </w:tc>
      </w:tr>
      <w:tr w:rsidR="00F628AE" w:rsidRPr="00F628AE" w14:paraId="74A16B87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D2883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BFFED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041/42224179</w:t>
            </w:r>
          </w:p>
        </w:tc>
      </w:tr>
      <w:tr w:rsidR="00F628AE" w:rsidRPr="00F628AE" w14:paraId="18E24D2E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A714E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7DA9DB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sneznica@obec-sneznica.sk</w:t>
            </w:r>
          </w:p>
        </w:tc>
      </w:tr>
    </w:tbl>
    <w:p w14:paraId="3CB79861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3" w:name="e1b"/>
      <w:bookmarkStart w:id="4" w:name="1d"/>
      <w:bookmarkEnd w:id="3"/>
      <w:bookmarkEnd w:id="4"/>
      <w:r w:rsidRPr="00F628AE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d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Počet detí, žiakov alebo poslucháčov</w:t>
      </w:r>
    </w:p>
    <w:p w14:paraId="6A5DA3B1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Údaje o počte žiakov</w:t>
      </w:r>
    </w:p>
    <w:p w14:paraId="255DB111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Počet žiakov školy: 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126</w:t>
      </w:r>
    </w:p>
    <w:p w14:paraId="165EA502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Počet tried: 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9</w:t>
      </w:r>
    </w:p>
    <w:p w14:paraId="47ECEA4F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48"/>
      </w:tblGrid>
      <w:tr w:rsidR="00F628AE" w:rsidRPr="00F628AE" w14:paraId="4BA6C2D9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5B575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F44C4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DBEF6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3C033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166C1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FC844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29D7D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09482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1FBB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44757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19891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Spolu</w:t>
            </w:r>
          </w:p>
        </w:tc>
      </w:tr>
      <w:tr w:rsidR="00F628AE" w:rsidRPr="00F628AE" w14:paraId="6D067806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8DE64F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C9389E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8DF006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3DDBF0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2B6425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ADD719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21DD6F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438AED6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981478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56196F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1A88FF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9</w:t>
            </w:r>
          </w:p>
        </w:tc>
      </w:tr>
      <w:tr w:rsidR="00F628AE" w:rsidRPr="00F628AE" w14:paraId="00441532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3772C5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3ABB51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3104C3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90B416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598496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404B1C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8E11C4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4C6692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407B327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7096EA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85A6E3E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126</w:t>
            </w:r>
          </w:p>
        </w:tc>
      </w:tr>
      <w:tr w:rsidR="00F628AE" w:rsidRPr="00F628AE" w14:paraId="0CB76332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EDDC61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2C5E71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2FD7D0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771A56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3A0B90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DA879A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90F530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1B0EE6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176CF1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ABB15CA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3FE815" w14:textId="77777777" w:rsidR="00F628AE" w:rsidRPr="00F628AE" w:rsidRDefault="00F628AE" w:rsidP="00F628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52</w:t>
            </w:r>
          </w:p>
        </w:tc>
      </w:tr>
    </w:tbl>
    <w:p w14:paraId="7265287D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5" w:name="e1d"/>
      <w:bookmarkStart w:id="6" w:name="1e"/>
      <w:bookmarkEnd w:id="5"/>
      <w:bookmarkEnd w:id="6"/>
      <w:r w:rsidRPr="00F628AE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e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Počet pedagogických zamestnancov, odborných zamestnancov a ďalších zamestnancov</w:t>
      </w:r>
    </w:p>
    <w:p w14:paraId="2DCF2D83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290"/>
        <w:gridCol w:w="2587"/>
      </w:tblGrid>
      <w:tr w:rsidR="00F628AE" w:rsidRPr="00F628AE" w14:paraId="41868CA8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1B5DD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8666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Počet </w:t>
            </w:r>
            <w:proofErr w:type="spellStart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pedag</w:t>
            </w:r>
            <w:proofErr w:type="spellEnd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2C9D9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Počet </w:t>
            </w:r>
            <w:proofErr w:type="spellStart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nepedag</w:t>
            </w:r>
            <w:proofErr w:type="spellEnd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 prac.</w:t>
            </w:r>
          </w:p>
        </w:tc>
      </w:tr>
      <w:tr w:rsidR="00F628AE" w:rsidRPr="00F628AE" w14:paraId="4CEAB15E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CEE89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BCCCD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0BC0A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</w:t>
            </w:r>
          </w:p>
        </w:tc>
      </w:tr>
      <w:tr w:rsidR="00F628AE" w:rsidRPr="00F628AE" w14:paraId="2712F0DB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2A32FC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96D9E5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606BC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F628AE" w:rsidRPr="00F628AE" w14:paraId="39DF5EC5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AED34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ED37B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7E71C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</w:tr>
    </w:tbl>
    <w:p w14:paraId="49437AFD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7" w:name="e1e"/>
      <w:bookmarkStart w:id="8" w:name="1f"/>
      <w:bookmarkEnd w:id="7"/>
      <w:bookmarkEnd w:id="8"/>
      <w:r w:rsidRPr="00F628AE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f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Údaje o plnení kvalifikačného predpokladu pedagogických zamestnancov</w:t>
      </w:r>
    </w:p>
    <w:p w14:paraId="3CD22A6E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135"/>
        <w:gridCol w:w="1944"/>
      </w:tblGrid>
      <w:tr w:rsidR="00F628AE" w:rsidRPr="00F628AE" w14:paraId="0C00824B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294BA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08A73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C2051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kvalifikovaných</w:t>
            </w:r>
          </w:p>
        </w:tc>
      </w:tr>
      <w:tr w:rsidR="00F628AE" w:rsidRPr="00F628AE" w14:paraId="046C3261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9339F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2252A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C8A4E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13</w:t>
            </w:r>
          </w:p>
        </w:tc>
      </w:tr>
      <w:tr w:rsidR="00F628AE" w:rsidRPr="00F628AE" w14:paraId="251FE4F9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D566A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CF6C4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79E3A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</w:t>
            </w:r>
          </w:p>
        </w:tc>
      </w:tr>
      <w:tr w:rsidR="00F628AE" w:rsidRPr="00F628AE" w14:paraId="51E0B6B2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9FF3C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pedagogický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590D6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6369D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</w:t>
            </w:r>
          </w:p>
        </w:tc>
      </w:tr>
      <w:tr w:rsidR="00F628AE" w:rsidRPr="00F628AE" w14:paraId="5AF6EC68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CDB71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F59A7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33880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19</w:t>
            </w:r>
          </w:p>
        </w:tc>
      </w:tr>
    </w:tbl>
    <w:p w14:paraId="4DD82686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9" w:name="e1f"/>
      <w:bookmarkStart w:id="10" w:name="1g"/>
      <w:bookmarkEnd w:id="9"/>
      <w:bookmarkEnd w:id="10"/>
      <w:r w:rsidRPr="00F628AE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g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aktivitách a prezentácii školy alebo školského zariadenia na verejnosti</w:t>
      </w:r>
    </w:p>
    <w:p w14:paraId="784ACD39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1579"/>
        <w:gridCol w:w="1116"/>
        <w:gridCol w:w="1199"/>
      </w:tblGrid>
      <w:tr w:rsidR="00F628AE" w:rsidRPr="00F628AE" w14:paraId="18C4C07A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0F25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FFFE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68F4A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okr</w:t>
            </w:r>
            <w:proofErr w:type="spellEnd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3BF74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kraj. kolo</w:t>
            </w:r>
          </w:p>
        </w:tc>
      </w:tr>
      <w:tr w:rsidR="00F628AE" w:rsidRPr="00F628AE" w14:paraId="644C61A1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18BB0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2CC941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59792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89248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F628AE" w:rsidRPr="00F628AE" w14:paraId="0E8D60F6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4A5C0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B9E3D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65B04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2773A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F628AE" w:rsidRPr="00F628AE" w14:paraId="647DA014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CD6ED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Biologická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42143A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2C736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54BA5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F628AE" w:rsidRPr="00F628AE" w14:paraId="2D0C4B8F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72FE8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Geografická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9A602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68527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31BC2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4BBB7E8C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1" w:name="e1g"/>
      <w:bookmarkEnd w:id="11"/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Aktivity a prezentácia na verejnosti</w:t>
      </w:r>
    </w:p>
    <w:p w14:paraId="72F29347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Naša škola sa účasťou našich žiakov zapojila na rôznych súťažiach, kde úspešne reprezentovali školu. Dňa 25.10.2022 sa zúčastnili žiaci 7. až 9. ročníka okresnej súťaže vo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florbale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, kde sa umiestnili na krásnom 4. mieste.</w:t>
      </w:r>
    </w:p>
    <w:p w14:paraId="5F090380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 xml:space="preserve">Začiatkom novembra získali naši deviataci 1. miesto v okresnom kole súťaže Jazykový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WocaBee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šampionát 2022 a získali titul Okresní šampióni.</w:t>
      </w:r>
    </w:p>
    <w:p w14:paraId="77D83750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Aj v tomto školskom roku sa žiaci zúčastnili okresného kola dejepisnej olympiády. Úspešnými riešiteľmi boli: E.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Mičáková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, Š.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Škorvánek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, M. Kubala. Najlepšie výsledky dosiahol M.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Jesenský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, ktorý sa umiestnil na 3. mieste.</w:t>
      </w:r>
    </w:p>
    <w:p w14:paraId="3CCEF4E5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Do okresného kola olympiády v anglickom jazyku postúpili žiaci M.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Povrazníková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a Š.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Škorvánek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, ktorý sa umiestnil na 2. mieste.</w:t>
      </w:r>
    </w:p>
    <w:p w14:paraId="6A95C058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Dňa 17. marca 2023 sa na gymnáziu v Martine uskutočnilo krajské kolo Biologickej olympiády kategórie C - TP. Našu školu reprezentoval D.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Fech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, ktorý sa stal úspešným riešiteľom.</w:t>
      </w:r>
    </w:p>
    <w:p w14:paraId="0E00D0EE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Dňa 20. a 21. 3. 2023 sa konalo okresné kolo v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Pytagoriáde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v Kysuckom Novom Meste. Našu školu úspešne reprezentovali: M. Mináriková - 1. miesto v kategórii P4, T.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Belancová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- 6. miesto v kategórii P4, M.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Jesenský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- 5. miesto v kategórii P7, Š.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Škorvánek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- 11. miesto v kategórii P8</w:t>
      </w:r>
    </w:p>
    <w:p w14:paraId="505BEF96" w14:textId="41513D53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Okresné kolo Hviezdoslavovho Kubína sa konalo 28.3. 2023. Zo štyroch zúčastnených žiakov sme získali dve umiestnenia - M. Mináriková - 2. miesto v prednese prózy a L. Ševčíková - 2. miesto v prednese poézie. </w:t>
      </w:r>
    </w:p>
    <w:p w14:paraId="72031F03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Kultúrny program - nácvik programu sa uskutočnil pri príležitosti predvianočného posedenia dôchodcov na obecnom úrade a Dňa matiek.</w:t>
      </w:r>
    </w:p>
    <w:p w14:paraId="7CC9A7E7" w14:textId="06E5B0B9" w:rsidR="00F628AE" w:rsidRPr="00EB3C5B" w:rsidRDefault="00EB3C5B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Ž</w:t>
      </w:r>
      <w:r w:rsidR="00F628AE"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iaci 2. stupňa pripravili pestrý program pre svoje mamy a staré mamy. Svoje umenie predviedli v máji na obecnom úrade.</w:t>
      </w:r>
    </w:p>
    <w:p w14:paraId="7FF281B2" w14:textId="17DB9578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Kto sa nehrá, z kola von -- žiaci 2., 3. a 4. ročníka sa zúčastnili na predstavení v</w:t>
      </w:r>
      <w:r w:rsidR="00EB3C5B"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 </w:t>
      </w: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Slovenskej</w:t>
      </w:r>
      <w:r w:rsidR="00EB3C5B"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</w:t>
      </w: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národnej knižnici. Hudobná skupina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Funny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Fellows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</w:t>
      </w: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 xml:space="preserve">deťom prostredníctvom zhudobnených textov priblížila tvorbu spisovateľa Tomáša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Janovica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.</w:t>
      </w:r>
    </w:p>
    <w:p w14:paraId="156685E6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Exkurzia Bábky v podkroví - zúčastnili sa žiaci 5. a 6. ročníka, kde sa oboznámili s históriou najstaršieho bábkového divadla, mali možnosť oboznámiť sa s rôznymi typmi bábok a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zahreali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si vlastné divadielko.</w:t>
      </w:r>
    </w:p>
    <w:p w14:paraId="192B8254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Testovanie 9:</w:t>
      </w:r>
    </w:p>
    <w:p w14:paraId="353385B7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uskutočnilo sa 6. apríla 2023</w:t>
      </w:r>
    </w:p>
    <w:p w14:paraId="149D95F9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priemerná úspešnosť SR bola 58,7%</w:t>
      </w:r>
    </w:p>
    <w:p w14:paraId="7C8F38C9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priemerná úspešnosť našej školy bola 71,0%</w:t>
      </w:r>
    </w:p>
    <w:p w14:paraId="1D82743A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- najlepšie napísali E. Zajacová, M. Kubala, D.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Fech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- 86,7%</w:t>
      </w:r>
    </w:p>
    <w:p w14:paraId="30B19CA1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- najslabší výsledok dosiahla L. </w:t>
      </w:r>
      <w:proofErr w:type="spellStart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Krištofíková</w:t>
      </w:r>
      <w:proofErr w:type="spellEnd"/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- 43,3%</w:t>
      </w:r>
    </w:p>
    <w:p w14:paraId="28D291E0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Testovanie 5 sa v tomto šk. roku nekonalo.</w:t>
      </w:r>
    </w:p>
    <w:p w14:paraId="3132F97F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MÁJ - hodina tvorivého písania. Na hodinách literatúry sme tvorili príbehy, tie sme si čítali a spoločné ohodnotili. Mnohé z nich boli veľmi pekné, deti ocenili ich originalitu a pútavosť.</w:t>
      </w:r>
    </w:p>
    <w:p w14:paraId="0B9A3CAE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Návšteva Mestskej knižnice v Kysuckom Novom Meste - 1. a 2. roč. Deti si prezreli priestory knižnice a zapojili sa do rôznych zaujímavých aktivít.</w:t>
      </w:r>
    </w:p>
    <w:p w14:paraId="371693E3" w14:textId="52E8B379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JÚN </w:t>
      </w:r>
      <w:r w:rsidR="00285C83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–</w:t>
      </w: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</w:t>
      </w:r>
      <w:r w:rsidR="00285C83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na </w:t>
      </w: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prvom stupni</w:t>
      </w:r>
      <w:r w:rsidR="00285C83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sa</w:t>
      </w: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realizovala aktivita Čítame si v prírode. Vzhľadom na to, že park pri škole bol skrášlený a boli v ňom umiestnené drevené lavice, mohli žiaci využívať tento priestor na rozvoj čitateľskej gramotnosti.</w:t>
      </w:r>
    </w:p>
    <w:p w14:paraId="78343989" w14:textId="77777777" w:rsidR="00F628AE" w:rsidRPr="00EB3C5B" w:rsidRDefault="00F628AE" w:rsidP="00EB3C5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EB3C5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„Rozprávková noc v škole“ -- žiaci 1. st. prežili noc plnú zábavných pohybových hier a aktivít spojených s literatúrou.</w:t>
      </w:r>
    </w:p>
    <w:p w14:paraId="06904751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2" w:name="1h"/>
      <w:bookmarkEnd w:id="12"/>
      <w:r w:rsidRPr="00F628AE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lastRenderedPageBreak/>
        <w:t>§ 2. ods. 1 h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projektoch, do ktorých je škola alebo školské zariadenie zapojené</w:t>
      </w:r>
    </w:p>
    <w:p w14:paraId="680C9C5B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Projekty</w:t>
      </w:r>
    </w:p>
    <w:p w14:paraId="46D73629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Projekty, do ktorých je škola zapojená, ich zameranie, stručná charakteristika</w:t>
      </w:r>
    </w:p>
    <w:p w14:paraId="49459A56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Projekty:</w:t>
      </w:r>
    </w:p>
    <w:p w14:paraId="0E3EAE1C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Strom života našej školy- </w:t>
      </w: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školský projekt bol zameraný na plnenie POP a prierezových tém, stanovených ministerstvom školstva</w:t>
      </w:r>
    </w:p>
    <w:p w14:paraId="15AA2BFC" w14:textId="2C9D14CB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Ovocie do škôl-</w:t>
      </w: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 v spolupráci s Milanom </w:t>
      </w:r>
      <w:proofErr w:type="spellStart"/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Delinčákom</w:t>
      </w:r>
      <w:proofErr w:type="spellEnd"/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, Bukov, veľkosklad ovocia a zeleniny sme sa zapojili do projektu, ktorý po</w:t>
      </w:r>
      <w:r w:rsid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dp</w:t>
      </w: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oruje zdravý životný štýl a správne stravovacie návyky žiakov.</w:t>
      </w:r>
    </w:p>
    <w:p w14:paraId="3C6624C9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Mliečny program</w:t>
      </w: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v spolupráci s mliekarňami RAJO, Bratislava</w:t>
      </w:r>
    </w:p>
    <w:p w14:paraId="359DFC60" w14:textId="21337E59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proofErr w:type="spellStart"/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Recyklohry</w:t>
      </w:r>
      <w:proofErr w:type="spellEnd"/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-</w:t>
      </w: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 školský recyklačný program, ktorého cieľom bolo prehĺbiť znalosti žiakov v oblasti triedenia a recyklácie odpadov a umožniť im osobnú skúsenosť so spätným odberom použitých elektroza</w:t>
      </w:r>
      <w:r w:rsid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r</w:t>
      </w: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iadení a batérií.</w:t>
      </w:r>
    </w:p>
    <w:p w14:paraId="08E7C20D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NP POP II-</w:t>
      </w: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 pôsobenie asistentov na našej škole pre pomoc žiakov a učiteľov, tiež pedagogický asistent, ktorý bol zamestnancom v zariadení poradenstva a prevencie a financovaný z plánu obnovy a odolnosti.</w:t>
      </w:r>
    </w:p>
    <w:p w14:paraId="3E0C11AA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Digitálne vybavenie v rámci Národného projektu-</w:t>
      </w: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 zapojenie sa do digitálneho vybavenia pre školy</w:t>
      </w:r>
    </w:p>
    <w:p w14:paraId="700E6F49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3" w:name="e1h"/>
      <w:bookmarkStart w:id="14" w:name="1i"/>
      <w:bookmarkEnd w:id="13"/>
      <w:bookmarkEnd w:id="14"/>
      <w:r w:rsidRPr="00F628AE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i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výsledkoch inšpekčnej činnosti vykonanej Štátnou školskou inšpekciou v škole alebo v školskom zariadení</w:t>
      </w:r>
    </w:p>
    <w:p w14:paraId="74D03D20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Výsledky inšpekčnej činnosti</w:t>
      </w:r>
    </w:p>
    <w:p w14:paraId="73C5ED55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Dátum poslednej inšpekčnej kontroly:</w:t>
      </w:r>
    </w:p>
    <w:p w14:paraId="0B2EC7B3" w14:textId="4F82E490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Inšpekčná kontrola v ško</w:t>
      </w:r>
      <w:r w:rsid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l</w:t>
      </w: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skom roku 2022/2023 vykonaná nebola</w:t>
      </w:r>
    </w:p>
    <w:p w14:paraId="1CAFCE35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5" w:name="e1i"/>
      <w:bookmarkStart w:id="16" w:name="1j"/>
      <w:bookmarkEnd w:id="15"/>
      <w:bookmarkEnd w:id="16"/>
      <w:r w:rsidRPr="00F628AE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j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priestorových podmienkach a materiálno-technických podmienkach školy alebo školského zariadenia</w:t>
      </w:r>
    </w:p>
    <w:p w14:paraId="1F86993A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Materiálno-technické podmienky</w:t>
      </w:r>
    </w:p>
    <w:p w14:paraId="09B114F9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V súvislosti so zabezpečením výchovnovzdelávacieho procesu sa v školskom roku:</w:t>
      </w:r>
    </w:p>
    <w:p w14:paraId="697E5232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stručnú analýzu súčasného stavu- v súčasnosti škola disponuje dobrým vybavením po stránke pomôcok a priestorového vybavenia. K dispozícii je využívanie vonkajších priestorov školskej záhrady a ihriska.</w:t>
      </w:r>
    </w:p>
    <w:p w14:paraId="2E243BC8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- potreby a pripravované plány- do </w:t>
      </w:r>
      <w:proofErr w:type="spellStart"/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bízkej</w:t>
      </w:r>
      <w:proofErr w:type="spellEnd"/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budúcnosti chce škola realizovať výmenu elektroinštalácie celej budovy základne školy</w:t>
      </w:r>
    </w:p>
    <w:p w14:paraId="3F16258C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7" w:name="e1j"/>
      <w:bookmarkStart w:id="18" w:name="1k"/>
      <w:bookmarkEnd w:id="17"/>
      <w:bookmarkEnd w:id="18"/>
      <w:r w:rsidRPr="00F628AE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k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oblastiach, v ktorých škola alebo školské zariadenie dosahuje dobré výsledky, o oblastiach, v ktorých má škola alebo školské zariadenie nedostatky, vypracované v súčinnosti s radou školy alebo s radou školského zariadenia, ak je zriadená</w:t>
      </w:r>
    </w:p>
    <w:p w14:paraId="4FAB470C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Úspechy a nedostatky</w:t>
      </w:r>
    </w:p>
    <w:p w14:paraId="78D1735E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Počas školského roka sa plnili úlohy z plánu práce školy na školský rok 2022/2023, Pedagogicko- organizačných pokynov MŠVVaŠ SR. Učivo vo všetkých ročníkoch bolo zvládnuté, nie je potrebné presúvať na ďalší školský rok.</w:t>
      </w:r>
    </w:p>
    <w:p w14:paraId="1643DF74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Opatrenia SJL, DEJ:</w:t>
      </w:r>
    </w:p>
    <w:p w14:paraId="44E013D2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využívať aktivity zamerané na rozvoj čitateľskej gramotnosti, tvorivého a kritického myslenia, komunikačných zručností, na čítanie s porozumením, ako aj na zvyšovanie jazykovej kultúry ústnych a písomných prejavov žiakov</w:t>
      </w:r>
    </w:p>
    <w:p w14:paraId="63653F58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naďalej budeme zvyšovať motiváciu žiakov k učeniu sa využívaním aktivizujúcich a inovatívnych metód</w:t>
      </w:r>
    </w:p>
    <w:p w14:paraId="3E3C0DED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dôsledne kontrolovať domácu prípravu</w:t>
      </w:r>
    </w:p>
    <w:p w14:paraId="20EF19B6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vo väčšej miere využívať pravopisné cvičenia na upevňovanie gramatických javov</w:t>
      </w:r>
    </w:p>
    <w:p w14:paraId="0FBA2214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Opatrenia MAT,FYZ, CHE, INF,BIO:</w:t>
      </w:r>
    </w:p>
    <w:p w14:paraId="72BA0D43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• väčší dôraz klásť na pamäťové počítanie, čo najlepšie zvládnutie násobilky, pohotové počítanie, trénovať odhad</w:t>
      </w:r>
    </w:p>
    <w:p w14:paraId="669BC5CA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• riešenie praktických slovných úloh, dbať na správny zápis úlohy a porozumenie slovného zadania</w:t>
      </w:r>
    </w:p>
    <w:p w14:paraId="00FFB95E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• pri riešení príkladov s viacerými počtovými operáciami, dbať na správnosť matematického zápisu, zvládnuť poradie počtových výkonov</w:t>
      </w:r>
    </w:p>
    <w:p w14:paraId="6D76FC99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• v časti geometria naučiť správne a efektívne používať rysovacie pomôcky, trénovať zásady „čistého a úhľadného rysovania“, správne držanie pravítka, ceruzky a najmä zlepšiť prácu s kružidlom</w:t>
      </w:r>
    </w:p>
    <w:p w14:paraId="08C5754B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• zamerať sa na rozvoj čitateľskej gramotnosti a čítanie s porozumením</w:t>
      </w:r>
    </w:p>
    <w:p w14:paraId="1A317911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• na hodinách matematiky využívať rôzne hlavolamy, hádanky, dostupné trojrozmerné stavebnice a modely telies na zvýšenie záujmu žiakov o riešenie úloh z geometrie, dostupné výučbové programy</w:t>
      </w:r>
    </w:p>
    <w:p w14:paraId="76FE4B34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• rozvíjať u žiakov finančnú gramotnosť - zlepšiť orientáciu v základných finančných pojmoch, praktických zručnostiach s financiami (rozpočet rodiny, plánovanie výletu a pod.)</w:t>
      </w:r>
    </w:p>
    <w:p w14:paraId="1497F56A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• využitím vhodných metód, výučbových programov dosiahnuť väčšiu prepojenosť matematiky, informatiky a techniky - tvorba projektov</w:t>
      </w:r>
    </w:p>
    <w:p w14:paraId="24AEB029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• podľa potreby viac spolupracovať s asistentom učiteľa (vypracovanie kompenzačných pomôcok a ich následné správne využitie na hodinách)</w:t>
      </w:r>
    </w:p>
    <w:p w14:paraId="5CA8E7C4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• zapojenie žiakov do súťaží, motivovať žiakov ku súťažiam</w:t>
      </w:r>
    </w:p>
    <w:p w14:paraId="56D01FFF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• vzbudzovať záujem žiakov o prírodovedné predmety rôznymi zaujímavými aktivitami (praktické aktivity, práca s mikroskopom, výukové multimédiá a IKT, encyklopédie a doplnkovú literatúru)</w:t>
      </w:r>
    </w:p>
    <w:p w14:paraId="096852A8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• zvýšiť účasť členov PK na odborných seminároch a školeniach organizovaných MPC</w:t>
      </w:r>
    </w:p>
    <w:p w14:paraId="0237A26B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• formou exkurzií v predmetoch Geografia a Biológia zvyšovať záujem žiakov o miestnu krajinu a jej ochranu</w:t>
      </w:r>
    </w:p>
    <w:p w14:paraId="2B5E9CDE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• rozvíjať environmentálnu výchovu, zameranú najmä na vedenie k uvedomelej spotrebe zdrojov, v oblasti separácie odpadov, správanie sa žiakov k životnému prostrediu, na prevenciu pred znečisťovaním a poškodzovaním životného prostredia</w:t>
      </w:r>
    </w:p>
    <w:p w14:paraId="67B4BAC1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9" w:name="e1k"/>
      <w:bookmarkStart w:id="20" w:name="3a"/>
      <w:bookmarkEnd w:id="19"/>
      <w:bookmarkEnd w:id="20"/>
      <w:r w:rsidRPr="00F628AE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lastRenderedPageBreak/>
        <w:t>§ 2. ods. 3 a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ZŠ: Počet žiakov so špeciálnymi výchovno-vzdelávacími potrebami</w:t>
      </w:r>
    </w:p>
    <w:p w14:paraId="1B6D613F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ŠVVP na ZŠ</w:t>
      </w:r>
    </w:p>
    <w:p w14:paraId="4E386D47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Počet žiakov so ŠVVP: 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7</w:t>
      </w:r>
    </w:p>
    <w:p w14:paraId="65C509E4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V školskom roku 2022/23 bolo v starostlivosti školského špeciálneho pedagóga spolu 7 žiakov so špeciálnymi výchovno-vzdelávacími potrebami prvého (2) a druhého stupňa (5). Všetci sa vzdelávali formou individuálneho začlenenia v bežnej triede základnej školy, vo výchovno-vzdelávacom procese postupovali podľa individuálnych výchovno-vzdelávacích programov. Rodičia začlenených žiakov postupovali podľa platnej legislatívy, </w:t>
      </w:r>
      <w:proofErr w:type="spellStart"/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t.j</w:t>
      </w:r>
      <w:proofErr w:type="spellEnd"/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. absolvovali psychologické a špeciálno-pedagogické vyšetrenia na odborných pracoviskách CPPPAP v Kysuckom Novom Meste ,v Čadci ,Liptovský Jamník a v Žiline.</w:t>
      </w:r>
    </w:p>
    <w:p w14:paraId="53196C82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Pri hodnotení a klasifikácii žiaka so zdravotným znevýhodnením dodržiavať ustanovenie § 55 ods. 4 zákona č. 245/2008 Z. z., zásady podľa prílohy č. 2 metodického pokynu č. 22/2011 na hodnotenie žiakov základnej školy a vychádzať z odporúčaní príslušného poradenského zariadenia pre konkrétneho žiaka a príslušného štátneho vzdelávacieho programu.</w:t>
      </w:r>
    </w:p>
    <w:p w14:paraId="11649AA9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Počas školského roka 2022/2023 bolo zorganizované prezenčne rodičovské združenie. Počas školského roka bol telefonický kontakt so všetkými rodičmi - a na základe telefonických dohovorov riešené problémové situácie. V priebehu mesiaca október boli rodičia oboznámení s IVVP, s hodnotením, s možnosťami o ďalšom vzdelávaní žiakov.</w:t>
      </w:r>
    </w:p>
    <w:p w14:paraId="5B8DFA4B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Vypracované IVVP, odovzdané podpísané rodičovi a triednemu učiteľovi.</w:t>
      </w:r>
    </w:p>
    <w:p w14:paraId="70C7F239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Individuálne výchovno-vzdelávacie programy.</w:t>
      </w:r>
    </w:p>
    <w:p w14:paraId="41A472E3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Druh postihnutia Počet žiakov Triedy</w:t>
      </w:r>
    </w:p>
    <w:p w14:paraId="5CD843CF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ADD, ŠPU 5 VI. VII.,VIII.</w:t>
      </w:r>
    </w:p>
    <w:p w14:paraId="6FAE31C4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ADHD,NKS 1 III.,V.</w:t>
      </w:r>
    </w:p>
    <w:p w14:paraId="08B816AE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CH 1 IV.</w:t>
      </w:r>
    </w:p>
    <w:p w14:paraId="194AC909" w14:textId="4845340B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proofErr w:type="spellStart"/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In</w:t>
      </w:r>
      <w:r w:rsidR="00285C83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kluzivní</w:t>
      </w:r>
      <w:proofErr w:type="spellEnd"/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žiaci sa vyučovali spolu s intaktnými žiakmi, Pri samotnej výchovno-vzdelávacej činnosti učitelia volili individuálny prístup s poskytovaním inštrukcií, či žiak učivo pochopil, preverovali správnosť </w:t>
      </w: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riešenia pridelených úloh. Na vypracovaní úloh poskytovali učitelia integrovaným žiakom predĺžený čas. Pri výchovno-vzdelávacej práci žiaci využívali bežné učebné pomôcky/ učebnice, pracovné zošity, didaktickú a výpočtovú techniku/ .</w:t>
      </w:r>
    </w:p>
    <w:p w14:paraId="650F1E1B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Asistent v tomto roku bol schválený , ktorý bol prerozdelený k žiakom s potrebami pre asistenta učiteľa 7žiaci. Od 1.2. 2023 nám bol pridelený asistent cez projekt </w:t>
      </w:r>
      <w:proofErr w:type="spellStart"/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CPaP</w:t>
      </w:r>
      <w:proofErr w:type="spellEnd"/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Kysucké Nové Mesto- asistent pridelený pre jedného žiaka v treťom ročníku.</w:t>
      </w:r>
    </w:p>
    <w:p w14:paraId="1002E8B9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Počas školského roka nám bol pridelený pedagogický asistent, ktorý pracoval so žiakmi, ktorý vyžadovali individuálny prístup a pomoc pri začlenení.</w:t>
      </w:r>
    </w:p>
    <w:p w14:paraId="5AA6BECC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Triedny učiteľ a učitelia jednotlivých predmetov priebežne a preukázateľným spôsobom - písali výchovno-vzdelávacie výsledky. Na informovanie zákonného zástupcu o priebežných výsledkoch žiaka sa používala žiacka knižka a </w:t>
      </w:r>
      <w:proofErr w:type="spellStart"/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Edupage</w:t>
      </w:r>
      <w:proofErr w:type="spellEnd"/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. Odlišujeme hodnotenie vedomostí od hodnotenia správania. Vo vyučovacom procese bol hodnotený písomný aj ústny prejav.</w:t>
      </w:r>
    </w:p>
    <w:p w14:paraId="49F27DC9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21" w:name="e3a"/>
      <w:bookmarkStart w:id="22" w:name="3b"/>
      <w:bookmarkEnd w:id="21"/>
      <w:bookmarkEnd w:id="22"/>
      <w:r w:rsidRPr="00F628AE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3 b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ZŠ: Počet zapísaných žiakov do prvého ročníka v školskom roku, v ktorom sa správa vypracúva</w:t>
      </w:r>
    </w:p>
    <w:p w14:paraId="76D07483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Zapísaní žiaci</w:t>
      </w:r>
    </w:p>
    <w:p w14:paraId="3612C664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Zapísaní žiaci</w:t>
      </w:r>
    </w:p>
    <w:p w14:paraId="0951CD76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Počet zapísaných prvákov k 30.6.2022: 17</w:t>
      </w:r>
    </w:p>
    <w:p w14:paraId="2243E742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Skutočný počet žiakov 1.ročníka k 15.9.2022: </w:t>
      </w:r>
      <w:r w:rsidRPr="00F628AE">
        <w:rPr>
          <w:rFonts w:ascii="Tahoma" w:eastAsia="Times New Roman" w:hAnsi="Tahoma" w:cs="Tahoma"/>
          <w:i/>
          <w:iCs/>
          <w:color w:val="000000"/>
          <w:kern w:val="0"/>
          <w:sz w:val="27"/>
          <w:szCs w:val="27"/>
          <w:lang w:eastAsia="sk-SK"/>
          <w14:ligatures w14:val="none"/>
        </w:rPr>
        <w:t>17</w:t>
      </w:r>
    </w:p>
    <w:p w14:paraId="220B9C14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Počet detí s odloženou školskou dochádzkou: </w:t>
      </w:r>
      <w:r w:rsidRPr="00F628AE">
        <w:rPr>
          <w:rFonts w:ascii="Tahoma" w:eastAsia="Times New Roman" w:hAnsi="Tahoma" w:cs="Tahoma"/>
          <w:i/>
          <w:iCs/>
          <w:color w:val="000000"/>
          <w:kern w:val="0"/>
          <w:sz w:val="27"/>
          <w:szCs w:val="27"/>
          <w:lang w:eastAsia="sk-SK"/>
          <w14:ligatures w14:val="none"/>
        </w:rPr>
        <w:t>2</w:t>
      </w:r>
    </w:p>
    <w:p w14:paraId="326F8196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Ukončenie školskej dochádzky na ZŠ k 30.6.2023: 10</w:t>
      </w:r>
      <w:bookmarkStart w:id="23" w:name="e3b"/>
      <w:bookmarkStart w:id="24" w:name="3d"/>
      <w:bookmarkEnd w:id="23"/>
      <w:bookmarkEnd w:id="24"/>
    </w:p>
    <w:p w14:paraId="7ACB148E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3 d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ZŠ: Počet žiakov prijatých na vzdelávanie v strednej škole</w:t>
      </w:r>
    </w:p>
    <w:p w14:paraId="5BE08D36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Prijatí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7"/>
        <w:gridCol w:w="1399"/>
      </w:tblGrid>
      <w:tr w:rsidR="00F628AE" w:rsidRPr="00F628AE" w14:paraId="597A8E2E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633BF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C0C24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žiakov</w:t>
            </w:r>
          </w:p>
        </w:tc>
      </w:tr>
      <w:tr w:rsidR="00F628AE" w:rsidRPr="00F628AE" w14:paraId="619D97B8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AD510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SOŠ stavebná </w:t>
            </w:r>
            <w:proofErr w:type="spellStart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ZA,Veľká</w:t>
            </w:r>
            <w:proofErr w:type="spellEnd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okružná, staviteľstvo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0A5CF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F628AE" w:rsidRPr="00F628AE" w14:paraId="0AFA7EF1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D250D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Spojená škola, Hlavná, Žilina-Bytčica, kaderník-vizážista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73867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F628AE" w:rsidRPr="00F628AE" w14:paraId="065AB89B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E492C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SOŠ poľnohospodárstva a služieb na vidieku, </w:t>
            </w:r>
            <w:proofErr w:type="spellStart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agropodnikanie</w:t>
            </w:r>
            <w:proofErr w:type="spellEnd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a agroturistika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DEE09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F628AE" w:rsidRPr="00F628AE" w14:paraId="2CE204D2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68CB2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SOŠ stavebná ZA, Tulipánová- </w:t>
            </w:r>
            <w:proofErr w:type="spellStart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bezp</w:t>
            </w:r>
            <w:proofErr w:type="spellEnd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 a ochrana pri práci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C47786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F628AE" w:rsidRPr="00F628AE" w14:paraId="50FB7D6D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DFAF1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Gymnázium, </w:t>
            </w:r>
            <w:proofErr w:type="spellStart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Hlinská</w:t>
            </w:r>
            <w:proofErr w:type="spellEnd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, 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4E395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F628AE" w:rsidRPr="00F628AE" w14:paraId="0F1EB17C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0793D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Gymnáziu KNM, Jesenského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CC07A3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</w:tr>
      <w:tr w:rsidR="00F628AE" w:rsidRPr="00F628AE" w14:paraId="03186367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8B996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SOŠ strojnícka KNM, administratívny pracovník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8980A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F628AE" w:rsidRPr="00F628AE" w14:paraId="573D7832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AA21C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SOŠ strojnícka KNM, mechanik počítačových sieti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DE0A4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F628AE" w:rsidRPr="00F628AE" w14:paraId="1E3C2354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3902B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SOSŠ Pro </w:t>
            </w:r>
            <w:proofErr w:type="spellStart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scholaris</w:t>
            </w:r>
            <w:proofErr w:type="spellEnd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, 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22AC7B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</w:tbl>
    <w:p w14:paraId="04240651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25" w:name="e3d"/>
      <w:bookmarkStart w:id="26" w:name="3e"/>
      <w:bookmarkEnd w:id="25"/>
      <w:bookmarkEnd w:id="26"/>
      <w:r w:rsidRPr="00F628AE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3 e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ZŠ: Výsledky hodnotenia žiakov podľa poskytovaného stupňa vzdelania</w:t>
      </w:r>
    </w:p>
    <w:p w14:paraId="7512F8C3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337"/>
        <w:gridCol w:w="471"/>
        <w:gridCol w:w="605"/>
        <w:gridCol w:w="485"/>
        <w:gridCol w:w="468"/>
        <w:gridCol w:w="519"/>
        <w:gridCol w:w="499"/>
        <w:gridCol w:w="488"/>
        <w:gridCol w:w="468"/>
        <w:gridCol w:w="460"/>
        <w:gridCol w:w="339"/>
        <w:gridCol w:w="468"/>
        <w:gridCol w:w="503"/>
        <w:gridCol w:w="518"/>
        <w:gridCol w:w="490"/>
      </w:tblGrid>
      <w:tr w:rsidR="00F628AE" w:rsidRPr="00F628AE" w14:paraId="2EECAD0B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E388A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BEEF5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B0B57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ED661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ANJ4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335E8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7E9FC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8472E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CZM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F995D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CPH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B3C9B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CDT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0EC82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E2E23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CD8BF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3DDBE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EB15E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39FD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88CC0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CHE</w:t>
            </w:r>
          </w:p>
        </w:tc>
      </w:tr>
      <w:tr w:rsidR="00F628AE" w:rsidRPr="00F628AE" w14:paraId="46CA0F0C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B74C3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F4F12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D3CD4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7685B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F4996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AE72D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787B5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20C59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4A38C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7035B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C9225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3654C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5FC1A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949EE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9FB93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92260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027E8E18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B008C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C4E078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8366D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0DF53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84288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1380B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3D8C6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400D6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500FC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C79FE7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F23E56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24C03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EFCEE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DE27A7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80362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AABF6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1BE99478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1DEBD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EE392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13830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96990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799A8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2AFA7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6D7D97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BF489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5144F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D0803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D3A3D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40104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BCF94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B3632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EF5A2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638B7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3CB64237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F1835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480F2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79F25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A5366D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C9C775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9BBB9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6779DE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F1031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A10DD0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FC34A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7BCB3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300F2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C2A6C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852F6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78803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DBE39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40EF3228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1705B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433BD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5A577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DAD70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7752F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B60B6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E0EB3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ACE45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C1AAE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C59DE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47A62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BDC39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0646A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D0A49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46484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4FEAC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687B210A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63FC2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DCD32E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27378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F8A7EA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28A3A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1A39B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A2526B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4A9F9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D8E90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70798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F3DF0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C0E4D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17F44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024E0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7882D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3F53B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1,83</w:t>
            </w:r>
          </w:p>
        </w:tc>
      </w:tr>
      <w:tr w:rsidR="00F628AE" w:rsidRPr="00F628AE" w14:paraId="57E6D876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AF781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9FD79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1D7FC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BC1F0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FE532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C9380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76CF7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02C6A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8CB3A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D4576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2A909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F9E03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1ADB5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5E92F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39FF3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4003B1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1,82</w:t>
            </w:r>
          </w:p>
        </w:tc>
      </w:tr>
      <w:tr w:rsidR="00F628AE" w:rsidRPr="00F628AE" w14:paraId="739FC1BB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0B062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F8C7F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E1CEE0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E385E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961F6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3F9CB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6CF53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50766A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F9759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2053A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352F6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68CCE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9887F4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87685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BB90A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A8BE7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1,5</w:t>
            </w:r>
          </w:p>
        </w:tc>
      </w:tr>
      <w:tr w:rsidR="00F628AE" w:rsidRPr="00F628AE" w14:paraId="7C0383D5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D80F5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D1E99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FBA71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45F7A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3A4A1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38087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AA00C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ED48E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11D77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8420D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EC907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6E7C6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A708C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07BAB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91E55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1796D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</w:tbl>
    <w:p w14:paraId="2DE583A2" w14:textId="77777777" w:rsidR="00F628AE" w:rsidRPr="00F628AE" w:rsidRDefault="00F628AE" w:rsidP="00F628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26"/>
        <w:gridCol w:w="446"/>
        <w:gridCol w:w="456"/>
        <w:gridCol w:w="481"/>
        <w:gridCol w:w="520"/>
        <w:gridCol w:w="499"/>
        <w:gridCol w:w="508"/>
        <w:gridCol w:w="457"/>
        <w:gridCol w:w="528"/>
        <w:gridCol w:w="508"/>
        <w:gridCol w:w="508"/>
        <w:gridCol w:w="502"/>
        <w:gridCol w:w="337"/>
        <w:gridCol w:w="480"/>
        <w:gridCol w:w="290"/>
      </w:tblGrid>
      <w:tr w:rsidR="00F628AE" w:rsidRPr="00F628AE" w14:paraId="0ED5C9FB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79E10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7BF34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EFD3D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5F4B6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9C501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LDV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79DDE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013B5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MLZ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0DA3A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0A3E3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BF383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9D456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OBV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3C8B9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OSR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8471C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POV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CD837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F5DB0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337A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Pr</w:t>
            </w:r>
          </w:p>
        </w:tc>
      </w:tr>
      <w:tr w:rsidR="00F628AE" w:rsidRPr="00F628AE" w14:paraId="45A76433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B262F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88CAF0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24341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EFB3F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D8FC8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5BA38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9E250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FF37F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13B27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B232A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4D3B8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F2941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2850E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B5B01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318FA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614BD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2C5BA83D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BBE45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3412C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8C1647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E36F81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DD8C7F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7D779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861187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FF58EA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6ED10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558EA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4F3ED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2B911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69A29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8EDA6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5DD56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D0691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4000EDD2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51F7B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97F86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2041C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8782E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B4853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67AED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AC5D2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7F821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AE275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27E19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052A8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3E49E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A4EA5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C009B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427F9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82574D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2F17E4DE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B0593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5BA19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522AF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481AA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33645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9D381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7EC0E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BBF86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3532C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EAC2D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412FA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ACD33E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4D7E9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FE0D9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5C568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70A93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75507FFD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B3DC3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14BD7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BB6607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A093D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53B53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5C7F6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8FC27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C2456B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1EFA7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7AFD6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58E46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6406C1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805CB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70C91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CDE780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B0739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141EA064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4AF60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CD8B1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5EBB3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740109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C9E0E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C6BD0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4EF37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DFC77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F518B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0C3276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9CBC0A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ABD5B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33772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86F9FB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4EE2F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65A2A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1FDDB223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FBD22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B8FF7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2E9E4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7BD0C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05563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C9090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6BCF8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04FED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B0D8D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7C8BE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10C8C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F377A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41F0B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BCC5B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FAF06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E4715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2F218CB7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07A8C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E2BFC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E2D9F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D1329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D8FDFB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8572B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8F12D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8D3016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E9757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4CB7D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3589D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F716E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35EB5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93340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3F402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E8C804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040FD936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20246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D21F1D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479E3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8CBCE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36DFF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63B446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BAE67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279FE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2CFC8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E0FB6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1933A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DE441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E7CED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F72B2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3F6C9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355BC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</w:tbl>
    <w:p w14:paraId="6F0CAB54" w14:textId="77777777" w:rsidR="00F628AE" w:rsidRPr="00F628AE" w:rsidRDefault="00F628AE" w:rsidP="00F628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01"/>
        <w:gridCol w:w="502"/>
        <w:gridCol w:w="536"/>
        <w:gridCol w:w="473"/>
        <w:gridCol w:w="468"/>
        <w:gridCol w:w="468"/>
        <w:gridCol w:w="473"/>
        <w:gridCol w:w="417"/>
        <w:gridCol w:w="452"/>
        <w:gridCol w:w="576"/>
        <w:gridCol w:w="509"/>
        <w:gridCol w:w="464"/>
        <w:gridCol w:w="460"/>
        <w:gridCol w:w="472"/>
        <w:gridCol w:w="458"/>
      </w:tblGrid>
      <w:tr w:rsidR="00F628AE" w:rsidRPr="00F628AE" w14:paraId="22AF46A0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5B6FE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0351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E1A7B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ADBA5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ROO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FF31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2C1C2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SJ1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009D7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65931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SPV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88FB5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proofErr w:type="spellStart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DE39B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16468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proofErr w:type="spellStart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TchV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5E557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C0250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18A62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6AAD7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THF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E0C2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TŽP</w:t>
            </w:r>
          </w:p>
        </w:tc>
      </w:tr>
      <w:tr w:rsidR="00F628AE" w:rsidRPr="00F628AE" w14:paraId="7F7CBDAD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351AE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56D5C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5431C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0643C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633B1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DF406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B718E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42E2B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00FC1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D40E9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40A9F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C482C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D8F7C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A6B36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3D916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FEB54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750FB076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859D1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3E8764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80FB7C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090EC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C87B8F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DCF8DB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7C388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90D8A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D52BA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DF8987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4FDA4D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A9618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0F9CA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3F9DBB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6E803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390F6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67A7F21F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F18FD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28C17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92C44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80ADA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930C6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4EB2D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30A90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4D0EB6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E3861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9BF89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9DC48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D8A386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A39A5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6404C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17D04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9D53E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15738603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00741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73691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94123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8BA6E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A8F3E2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450C55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9AEC27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681E3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5CC20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8D804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7E306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13C3B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49588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D6A46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6D464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22DE33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7D7B0EC1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E8D55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4C4F0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81A2A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48CC8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DB79A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D6423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B66C2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5FF4E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43088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A9F46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11444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75D24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10D05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14D48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29E06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92094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44C305B7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F20F2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lastRenderedPageBreak/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3B448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C092E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D1B4E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154F0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86261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70636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A2237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38274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648E4A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79BF0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A244E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398E1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0D934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D6D83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327BC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61C79E22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BF0C8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50891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A7D60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C9A30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7F318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9B216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5CF00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70988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97588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2C918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D6E6D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63A6C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0292E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CAD47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46327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0A2F5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51EC72D9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0A63A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9DEDB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B4419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462B9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02BD3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2272E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9FB68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2B31D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24C1A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26F44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74EC0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8FABE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C26AD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C89EDF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79C14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F8269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F628AE" w:rsidRPr="00F628AE" w14:paraId="139F7706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FED76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9B86A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8A947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6E1EC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9F7CB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7FD90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B516D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3A0C5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F88EC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8AE12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EB919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3D4F8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21E48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492F7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AEBDF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B9E55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</w:tbl>
    <w:p w14:paraId="67A5DACC" w14:textId="77777777" w:rsidR="00F628AE" w:rsidRPr="00F628AE" w:rsidRDefault="00F628AE" w:rsidP="00F628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68"/>
        <w:gridCol w:w="545"/>
        <w:gridCol w:w="485"/>
      </w:tblGrid>
      <w:tr w:rsidR="00F628AE" w:rsidRPr="00F628AE" w14:paraId="7CFEA2DC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7B819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E77D0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75383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B801D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VYV</w:t>
            </w:r>
          </w:p>
        </w:tc>
      </w:tr>
      <w:tr w:rsidR="00F628AE" w:rsidRPr="00F628AE" w14:paraId="3601CE73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BAD95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2FDAF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EFBD6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40D39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  <w:tr w:rsidR="00F628AE" w:rsidRPr="00F628AE" w14:paraId="2FD05585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59EB0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99DF1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10E2F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DF83C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  <w:tr w:rsidR="00F628AE" w:rsidRPr="00F628AE" w14:paraId="3F7726DE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66DA76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BD182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5561C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29594B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  <w:tr w:rsidR="00F628AE" w:rsidRPr="00F628AE" w14:paraId="14967C86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1AEC3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E3E09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2C54C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BC3DA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  <w:tr w:rsidR="00F628AE" w:rsidRPr="00F628AE" w14:paraId="30C567BE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33EB6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D9EC1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43E26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50BF3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1,27</w:t>
            </w:r>
          </w:p>
        </w:tc>
      </w:tr>
      <w:tr w:rsidR="00F628AE" w:rsidRPr="00F628AE" w14:paraId="594C0753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29C30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2BF00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A452D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0B370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  <w:tr w:rsidR="00F628AE" w:rsidRPr="00F628AE" w14:paraId="0EE1DEDA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C1E2E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D2B8DE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AEF3DF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291A4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  <w:tr w:rsidR="00F628AE" w:rsidRPr="00F628AE" w14:paraId="39233AF0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A2F087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965A58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8D4C5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B6AD4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  <w:tr w:rsidR="00F628AE" w:rsidRPr="00F628AE" w14:paraId="370778E8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98EC7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B484E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5C169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DB9C4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</w:tbl>
    <w:p w14:paraId="34B634B3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27" w:name="e3e"/>
      <w:bookmarkEnd w:id="27"/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F628AE" w:rsidRPr="00F628AE" w14:paraId="0D283E57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07764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1124B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78E5B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CFAFF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5DC7B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Neklasifikovaní</w:t>
            </w:r>
          </w:p>
        </w:tc>
      </w:tr>
      <w:tr w:rsidR="00F628AE" w:rsidRPr="00F628AE" w14:paraId="2CA95D91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EC596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2EE7C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7DFCC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574F6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8F39C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F628AE" w:rsidRPr="00F628AE" w14:paraId="30878D6A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77535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C4743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FAB2C8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D8535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022D1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F628AE" w:rsidRPr="00F628AE" w14:paraId="59B5E954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48E3B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55A76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03B07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B94EEA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95B7B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F628AE" w:rsidRPr="00F628AE" w14:paraId="20885BBC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C5336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51C1D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875E7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405FB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A3B5F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F628AE" w:rsidRPr="00F628AE" w14:paraId="378D9ABA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340C1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BFE10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28EF9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7C14B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34D99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F628AE" w:rsidRPr="00F628AE" w14:paraId="74E07AE3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75B5F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D2FA9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E3F9E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F6C93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931D8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F628AE" w:rsidRPr="00F628AE" w14:paraId="10C73657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2D7552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EB3273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FB723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58AAE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A219DF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F628AE" w:rsidRPr="00F628AE" w14:paraId="4A222552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7C4F2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CF5FAD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A5CCC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AC9AC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BA5A2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F628AE" w:rsidRPr="00F628AE" w14:paraId="0481FAF2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FEA4B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602BA5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B40AC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0E465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AD4D7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</w:tbl>
    <w:p w14:paraId="0984BD2E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28" w:name="5a"/>
      <w:bookmarkEnd w:id="28"/>
      <w:r w:rsidRPr="00F628AE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5 a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finančnom zabezpečení výchovno-vzdelávacej činnosti školy alebo školského zariadenia podľa osobitného predpisu</w:t>
      </w:r>
    </w:p>
    <w:p w14:paraId="445A4815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Finančné a hmotné zabezpečenie</w:t>
      </w:r>
    </w:p>
    <w:p w14:paraId="568C1436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Pri ekonomickom zabezpečení financovania sme vychádzali z nasledovných zdrojov financovanie:</w:t>
      </w:r>
    </w:p>
    <w:p w14:paraId="56F03980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a) Štátny rozpočet ( prenesené kompetencie)- normatív na žiaka.</w:t>
      </w:r>
    </w:p>
    <w:p w14:paraId="58DAD431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b) Rozpočet zo strany zriaďovateľa ( originálne kompetencie)- normatív na žiaka.</w:t>
      </w:r>
    </w:p>
    <w:p w14:paraId="5E0B3CD5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c) Vlastné príjmy organizácie:</w:t>
      </w:r>
    </w:p>
    <w:p w14:paraId="702999D5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dary, príspevky zo strany rodičov, sponzorov, príspevky- 2% z daní fyzických a právnických osôb</w:t>
      </w:r>
    </w:p>
    <w:p w14:paraId="06FF7426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príjmy z darov so strany sponzorov, rodičov s označením presného účelu použitia ( príspevok ZRPŠ)</w:t>
      </w:r>
    </w:p>
    <w:p w14:paraId="11177B59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vlastné príjmy z prenájmu priestorov</w:t>
      </w:r>
    </w:p>
    <w:p w14:paraId="4CE3B8E2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finančné prostriedky prijaté za vzdelávacie poukazy a ich poukázanie na aktíva mimoškolskej činnosti</w:t>
      </w:r>
    </w:p>
    <w:p w14:paraId="57388EBE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29" w:name="e5a"/>
      <w:bookmarkStart w:id="30" w:name="5b"/>
      <w:bookmarkEnd w:id="29"/>
      <w:bookmarkEnd w:id="30"/>
      <w:r w:rsidRPr="00F628AE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5 b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aktivitách školy alebo školského zariadenia, ktoré realizuje pre deti alebo pre žiakov v ich voľnom čase</w:t>
      </w:r>
    </w:p>
    <w:p w14:paraId="2FC8E44B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271"/>
        <w:gridCol w:w="1604"/>
        <w:gridCol w:w="2592"/>
      </w:tblGrid>
      <w:tr w:rsidR="00F628AE" w:rsidRPr="00F628AE" w14:paraId="4838C42E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ADFD8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A500F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E538C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804B1" w14:textId="77777777" w:rsidR="00F628AE" w:rsidRPr="00F628AE" w:rsidRDefault="00F628AE" w:rsidP="00F628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Vedúci</w:t>
            </w:r>
          </w:p>
        </w:tc>
      </w:tr>
      <w:tr w:rsidR="00F628AE" w:rsidRPr="00F628AE" w14:paraId="0D251F6A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4CAF64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Angličtina hrou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57966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32C51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6C0CA7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Mgr. Marcela </w:t>
            </w:r>
            <w:proofErr w:type="spellStart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Búšfy</w:t>
            </w:r>
            <w:proofErr w:type="spellEnd"/>
          </w:p>
        </w:tc>
      </w:tr>
      <w:tr w:rsidR="00F628AE" w:rsidRPr="00F628AE" w14:paraId="11C3F11C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32DE9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Knižnica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92A38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97FC8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BFD7B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Mária Ševčíková</w:t>
            </w:r>
          </w:p>
        </w:tc>
      </w:tr>
      <w:tr w:rsidR="00F628AE" w:rsidRPr="00F628AE" w14:paraId="7900CF60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05804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Kutyil</w:t>
            </w:r>
            <w:proofErr w:type="spellEnd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s.r.o</w:t>
            </w:r>
            <w:proofErr w:type="spellEnd"/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 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17447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A9675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ED2DB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Mgr. Ivan </w:t>
            </w:r>
            <w:proofErr w:type="spellStart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Tichánek</w:t>
            </w:r>
            <w:proofErr w:type="spellEnd"/>
          </w:p>
        </w:tc>
      </w:tr>
      <w:tr w:rsidR="00F628AE" w:rsidRPr="00F628AE" w14:paraId="65AC65D3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2091BC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Šikovné ručičky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83968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63208C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8880820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Mgr. Jana </w:t>
            </w:r>
            <w:proofErr w:type="spellStart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Kubjatková</w:t>
            </w:r>
            <w:proofErr w:type="spellEnd"/>
          </w:p>
        </w:tc>
      </w:tr>
      <w:tr w:rsidR="00F628AE" w:rsidRPr="00F628AE" w14:paraId="78900ED0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CB445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Školský klub detí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08AA2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743BA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21A3A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Alena </w:t>
            </w:r>
            <w:proofErr w:type="spellStart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Pischová</w:t>
            </w:r>
            <w:proofErr w:type="spellEnd"/>
          </w:p>
        </w:tc>
      </w:tr>
      <w:tr w:rsidR="00F628AE" w:rsidRPr="00F628AE" w14:paraId="03FDC687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99536FA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Školský klub detí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6AE09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36336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5DF14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Lucia Gregorová</w:t>
            </w:r>
          </w:p>
        </w:tc>
      </w:tr>
      <w:tr w:rsidR="00F628AE" w:rsidRPr="00F628AE" w14:paraId="685B3306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B5D01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Školský klub detí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FC817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FF387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25708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Andrea Slováková</w:t>
            </w:r>
          </w:p>
        </w:tc>
      </w:tr>
      <w:tr w:rsidR="00F628AE" w:rsidRPr="00F628AE" w14:paraId="10CA62B4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DC165A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Športový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F660798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83E2E1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47AA9A2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Mgr. Martin </w:t>
            </w:r>
            <w:proofErr w:type="spellStart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Adamčík</w:t>
            </w:r>
            <w:proofErr w:type="spellEnd"/>
          </w:p>
        </w:tc>
      </w:tr>
      <w:tr w:rsidR="00F628AE" w:rsidRPr="00F628AE" w14:paraId="5FC9A88F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39455E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Varenie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2706E9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40D15D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ACC9E1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Ing. Martina </w:t>
            </w:r>
            <w:proofErr w:type="spellStart"/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Fridrichová</w:t>
            </w:r>
            <w:proofErr w:type="spellEnd"/>
          </w:p>
        </w:tc>
      </w:tr>
      <w:tr w:rsidR="00F628AE" w:rsidRPr="00F628AE" w14:paraId="6207C590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545E6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Výtvarné techniky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B650D5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47FD2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C7B216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Zina Labudová</w:t>
            </w:r>
          </w:p>
        </w:tc>
      </w:tr>
      <w:tr w:rsidR="00F628AE" w:rsidRPr="00F628AE" w14:paraId="7443FB03" w14:textId="77777777" w:rsidTr="00F62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3321C4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Zvedaví knihomoli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A35117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6AC6F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606D0B" w14:textId="77777777" w:rsidR="00F628AE" w:rsidRPr="00F628AE" w:rsidRDefault="00F628AE" w:rsidP="00F628A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628AE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Adela Daňová</w:t>
            </w:r>
          </w:p>
        </w:tc>
      </w:tr>
    </w:tbl>
    <w:p w14:paraId="6F018EE2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31" w:name="e5b"/>
      <w:bookmarkStart w:id="32" w:name="5c"/>
      <w:bookmarkEnd w:id="31"/>
      <w:bookmarkEnd w:id="32"/>
      <w:r w:rsidRPr="00F628AE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5 c</w:t>
      </w: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spolupráci školy alebo školského zariadenia s rodičmi detí alebo žiakov alebo s inými fyzickými osobami, ktoré majú deti alebo žiakov zverené do osobnej alebo pestúnskej starostlivosti</w:t>
      </w:r>
    </w:p>
    <w:p w14:paraId="29D36A6A" w14:textId="77777777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Spolupráca školy s rodičmi</w:t>
      </w:r>
    </w:p>
    <w:p w14:paraId="2EA63728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Spolupráca s rodičmi (zákonným zástupcom) žiaka je jednou z hlavných podmienok úspešného</w:t>
      </w:r>
    </w:p>
    <w:p w14:paraId="399EBA6B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začlenenia žiaka do výchovno-vzdelávacieho procesu.</w:t>
      </w:r>
    </w:p>
    <w:p w14:paraId="19628040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-spôsob komunikácie: napr. e-mailom, SMS, telefonicky, prostredníctvom portfólia žiaka</w:t>
      </w:r>
    </w:p>
    <w:p w14:paraId="72DEE7DF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a pod.</w:t>
      </w:r>
    </w:p>
    <w:p w14:paraId="6C7240EF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jazyk komunikácie</w:t>
      </w:r>
    </w:p>
    <w:p w14:paraId="7631F274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pravidelné informačné stretnutia: žiak - rodič (zákonný zástupca) - učiteľ - asistent</w:t>
      </w:r>
    </w:p>
    <w:p w14:paraId="752F400D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riešenie problémov: prípadné problémy riešiť okamžite, aby nedochádzalo</w:t>
      </w:r>
    </w:p>
    <w:p w14:paraId="30B932ED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 nedorozumeniu.</w:t>
      </w:r>
    </w:p>
    <w:p w14:paraId="4BE37FD8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spôsob podpory rodičov pri domácej príprave žiaka: I keď rodičia z dôvodu jazykovej</w:t>
      </w:r>
    </w:p>
    <w:p w14:paraId="71AC61D3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bariéry nemusia byť schopní pomáhať žiakovi s domácimi úlohami, je dôležité</w:t>
      </w:r>
    </w:p>
    <w:p w14:paraId="7D31CC1E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podnecovať cielenú spoluprácu rodičov a detí.</w:t>
      </w:r>
    </w:p>
    <w:p w14:paraId="7A708D76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spôsob hodnotenia: stanovenie jasných pravidiel hodnotenia - priebežné hodnotenie</w:t>
      </w:r>
    </w:p>
    <w:p w14:paraId="4AEFDDBB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formou známok/bodového hodnotenia (</w:t>
      </w:r>
      <w:proofErr w:type="spellStart"/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EduPage</w:t>
      </w:r>
      <w:proofErr w:type="spellEnd"/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) v súlade so školským vzdelávacím</w:t>
      </w:r>
    </w:p>
    <w:p w14:paraId="6F1A1E21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programom slúži len na informáciu o pokrokoch žiaka.</w:t>
      </w:r>
    </w:p>
    <w:p w14:paraId="5802D7F7" w14:textId="7777777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informovanie o školských a mimoškolských aktivitách: pozvánky na akcie v jazyku rodičov</w:t>
      </w:r>
    </w:p>
    <w:p w14:paraId="00683AAE" w14:textId="4A451837" w:rsidR="00F628AE" w:rsidRPr="00F628AE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(zákonných zástupcov) musia byť stručné, zrozumiteľné a jednoznačné (dátum, presný</w:t>
      </w:r>
      <w:r w:rsidR="004E511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</w:t>
      </w:r>
      <w:r w:rsidRPr="00F628AE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čas a miesto).</w:t>
      </w:r>
    </w:p>
    <w:p w14:paraId="1FDB42C4" w14:textId="77777777" w:rsid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</w:p>
    <w:p w14:paraId="7077787B" w14:textId="77777777" w:rsidR="004E511F" w:rsidRDefault="004E511F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</w:p>
    <w:p w14:paraId="27F733F0" w14:textId="77777777" w:rsidR="004E511F" w:rsidRDefault="004E511F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</w:p>
    <w:p w14:paraId="4F5F8FA4" w14:textId="77777777" w:rsidR="004E511F" w:rsidRDefault="004E511F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</w:p>
    <w:p w14:paraId="25D0A148" w14:textId="77777777" w:rsidR="004E511F" w:rsidRDefault="004E511F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</w:p>
    <w:p w14:paraId="399FCBF3" w14:textId="48B34141" w:rsidR="00F628AE" w:rsidRPr="00F628AE" w:rsidRDefault="00F628AE" w:rsidP="00F628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F628AE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lastRenderedPageBreak/>
        <w:t>Záver</w:t>
      </w:r>
    </w:p>
    <w:p w14:paraId="42600DF8" w14:textId="77777777" w:rsidR="00F628AE" w:rsidRPr="00516D9F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Vypracoval: Mgr. Mária Ševčíková ...................................................</w:t>
      </w:r>
    </w:p>
    <w:p w14:paraId="7A04BC1B" w14:textId="5E1F10E4" w:rsidR="00F628AE" w:rsidRPr="00516D9F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V Snežnici, </w:t>
      </w:r>
      <w:r w:rsidR="00285C83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30</w:t>
      </w:r>
      <w:r w:rsidRP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.</w:t>
      </w:r>
      <w:r w:rsidR="00285C83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08.</w:t>
      </w:r>
      <w:r w:rsidRP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2023</w:t>
      </w:r>
    </w:p>
    <w:p w14:paraId="0CB39DED" w14:textId="77777777" w:rsidR="00F628AE" w:rsidRPr="00516D9F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</w:p>
    <w:p w14:paraId="59D7438C" w14:textId="4B62F2F8" w:rsidR="00F628AE" w:rsidRPr="00516D9F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Správa prerokovaná v pedagogickej rade dňa: </w:t>
      </w:r>
      <w:r w:rsidR="00285C83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31</w:t>
      </w:r>
      <w:r w:rsidRP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. </w:t>
      </w:r>
      <w:r w:rsidR="00285C83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augusta</w:t>
      </w:r>
      <w:r w:rsidRP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2023 </w:t>
      </w:r>
    </w:p>
    <w:p w14:paraId="22B14FEC" w14:textId="14F1CA2E" w:rsidR="00F628AE" w:rsidRPr="00516D9F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                                                                             </w:t>
      </w:r>
    </w:p>
    <w:p w14:paraId="0753CACF" w14:textId="06763BD1" w:rsidR="00F628AE" w:rsidRPr="00516D9F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Za Radu školy: Ing. Martina </w:t>
      </w:r>
      <w:proofErr w:type="spellStart"/>
      <w:r w:rsidRP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Fridrichová</w:t>
      </w:r>
      <w:proofErr w:type="spellEnd"/>
      <w:r w:rsidRP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, predseda RŠ </w:t>
      </w:r>
      <w:r w:rsid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...........</w:t>
      </w:r>
      <w:r w:rsidRP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................</w:t>
      </w:r>
    </w:p>
    <w:p w14:paraId="30318A1D" w14:textId="77777777" w:rsidR="00F628AE" w:rsidRPr="00516D9F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</w:p>
    <w:p w14:paraId="349811E9" w14:textId="33671315" w:rsidR="00F628AE" w:rsidRPr="00516D9F" w:rsidRDefault="00F628AE" w:rsidP="00F628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Za zriaďovateľa: MVDr. Milan Hlavatý, starosta ob</w:t>
      </w:r>
      <w:r w:rsid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ce    .......</w:t>
      </w:r>
      <w:r w:rsidRPr="00516D9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.....................</w:t>
      </w:r>
    </w:p>
    <w:p w14:paraId="07AB4644" w14:textId="77777777" w:rsidR="00D657E7" w:rsidRDefault="00D657E7" w:rsidP="00D657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sk-SK"/>
        </w:rPr>
      </w:pPr>
      <w:r>
        <w:rPr>
          <w:rFonts w:ascii="Tahoma" w:eastAsia="Times New Roman" w:hAnsi="Tahoma" w:cs="Tahoma"/>
          <w:sz w:val="27"/>
          <w:szCs w:val="27"/>
          <w:lang w:eastAsia="sk-SK"/>
        </w:rPr>
        <w:t xml:space="preserve">                      </w:t>
      </w:r>
    </w:p>
    <w:p w14:paraId="50B3509B" w14:textId="77777777" w:rsidR="00D657E7" w:rsidRDefault="00D657E7" w:rsidP="00D657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sk-SK"/>
        </w:rPr>
      </w:pPr>
      <w:r>
        <w:rPr>
          <w:rFonts w:ascii="Tahoma" w:eastAsia="Times New Roman" w:hAnsi="Tahoma" w:cs="Tahoma"/>
          <w:sz w:val="27"/>
          <w:szCs w:val="27"/>
          <w:lang w:eastAsia="sk-SK"/>
        </w:rPr>
        <w:t>Schvaľujem – Neschvaľujem</w:t>
      </w:r>
    </w:p>
    <w:p w14:paraId="0A28231A" w14:textId="77777777" w:rsidR="00D657E7" w:rsidRDefault="00D657E7" w:rsidP="00D657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sk-SK"/>
        </w:rPr>
      </w:pPr>
    </w:p>
    <w:p w14:paraId="40D7594A" w14:textId="77777777" w:rsidR="00D657E7" w:rsidRPr="0098207F" w:rsidRDefault="00D657E7" w:rsidP="00D657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sk-SK"/>
        </w:rPr>
      </w:pPr>
      <w:r>
        <w:rPr>
          <w:rFonts w:ascii="Tahoma" w:eastAsia="Times New Roman" w:hAnsi="Tahoma" w:cs="Tahoma"/>
          <w:sz w:val="27"/>
          <w:szCs w:val="27"/>
          <w:lang w:eastAsia="sk-SK"/>
        </w:rPr>
        <w:t>Dátum:...................................</w:t>
      </w:r>
    </w:p>
    <w:p w14:paraId="2089323E" w14:textId="77777777" w:rsidR="00D657E7" w:rsidRDefault="00D657E7" w:rsidP="00D657E7">
      <w:pPr>
        <w:rPr>
          <w:rFonts w:ascii="Tahoma" w:hAnsi="Tahoma" w:cs="Tahoma"/>
          <w:sz w:val="27"/>
          <w:szCs w:val="27"/>
        </w:rPr>
      </w:pPr>
    </w:p>
    <w:p w14:paraId="57D0B2EF" w14:textId="77777777" w:rsidR="00B12E3D" w:rsidRPr="00516D9F" w:rsidRDefault="00B12E3D">
      <w:pPr>
        <w:rPr>
          <w:rFonts w:ascii="Tahoma" w:hAnsi="Tahoma" w:cs="Tahoma"/>
          <w:sz w:val="27"/>
          <w:szCs w:val="27"/>
        </w:rPr>
      </w:pPr>
    </w:p>
    <w:sectPr w:rsidR="00B12E3D" w:rsidRPr="0051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6DBF"/>
    <w:multiLevelType w:val="hybridMultilevel"/>
    <w:tmpl w:val="FD8EF686"/>
    <w:lvl w:ilvl="0" w:tplc="B612553A">
      <w:numFmt w:val="bullet"/>
      <w:lvlText w:val="-"/>
      <w:lvlJc w:val="left"/>
      <w:pPr>
        <w:ind w:left="156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6C930F9F"/>
    <w:multiLevelType w:val="hybridMultilevel"/>
    <w:tmpl w:val="D76835D0"/>
    <w:lvl w:ilvl="0" w:tplc="0AD85EA2">
      <w:numFmt w:val="bullet"/>
      <w:lvlText w:val="-"/>
      <w:lvlJc w:val="left"/>
      <w:pPr>
        <w:ind w:left="1488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 w16cid:durableId="1016005820">
    <w:abstractNumId w:val="0"/>
  </w:num>
  <w:num w:numId="2" w16cid:durableId="102409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AE"/>
    <w:rsid w:val="00200FB7"/>
    <w:rsid w:val="00285C83"/>
    <w:rsid w:val="004E511F"/>
    <w:rsid w:val="00516D9F"/>
    <w:rsid w:val="0093749D"/>
    <w:rsid w:val="00943A4D"/>
    <w:rsid w:val="00A2411D"/>
    <w:rsid w:val="00AD090B"/>
    <w:rsid w:val="00B12E3D"/>
    <w:rsid w:val="00D657E7"/>
    <w:rsid w:val="00EB3C5B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FAF2"/>
  <w15:chartTrackingRefBased/>
  <w15:docId w15:val="{BA965B9C-AF12-4970-B3E8-DC0EB7FA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62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paragraph" w:styleId="Nadpis2">
    <w:name w:val="heading 2"/>
    <w:basedOn w:val="Normlny"/>
    <w:link w:val="Nadpis2Char"/>
    <w:uiPriority w:val="9"/>
    <w:qFormat/>
    <w:rsid w:val="00F62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paragraph" w:styleId="Nadpis3">
    <w:name w:val="heading 3"/>
    <w:basedOn w:val="Normlny"/>
    <w:link w:val="Nadpis3Char"/>
    <w:uiPriority w:val="9"/>
    <w:qFormat/>
    <w:rsid w:val="00F62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28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uiPriority w:val="9"/>
    <w:rsid w:val="00F628AE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F628AE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paragraph" w:customStyle="1" w:styleId="msonormal0">
    <w:name w:val="msonormal"/>
    <w:basedOn w:val="Normlny"/>
    <w:rsid w:val="00F6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ormlnywebov">
    <w:name w:val="Normal (Web)"/>
    <w:basedOn w:val="Normlny"/>
    <w:uiPriority w:val="99"/>
    <w:unhideWhenUsed/>
    <w:rsid w:val="00F6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A2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D35F-BEEA-4555-AA1E-1CF6F0E4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Žofka</dc:creator>
  <cp:keywords/>
  <dc:description/>
  <cp:lastModifiedBy>Žofka</cp:lastModifiedBy>
  <cp:revision>7</cp:revision>
  <dcterms:created xsi:type="dcterms:W3CDTF">2023-10-11T10:17:00Z</dcterms:created>
  <dcterms:modified xsi:type="dcterms:W3CDTF">2023-10-13T12:55:00Z</dcterms:modified>
</cp:coreProperties>
</file>