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C7AB9" w14:textId="77777777" w:rsidR="007E70F8" w:rsidRDefault="007E70F8" w:rsidP="007E70F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Kryteria oceniania obowiązujące na lekcji języka niemieckiego </w:t>
      </w:r>
    </w:p>
    <w:p w14:paraId="546CFA7A" w14:textId="77777777" w:rsidR="007E70F8" w:rsidRDefault="007E70F8" w:rsidP="007E70F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w roku szkolnym 2023/2024</w:t>
      </w:r>
    </w:p>
    <w:p w14:paraId="73D1EA0B" w14:textId="77777777" w:rsidR="007E70F8" w:rsidRDefault="007E70F8" w:rsidP="007E70F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570C8C06" w14:textId="77777777" w:rsidR="007E70F8" w:rsidRDefault="007E70F8" w:rsidP="007E70F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lekcji języka niemieckiego obowiązuje procentowy system oceniania bieżącego. </w:t>
      </w:r>
    </w:p>
    <w:p w14:paraId="1764AEE7" w14:textId="77777777" w:rsidR="007E70F8" w:rsidRDefault="007E70F8" w:rsidP="007E70F8">
      <w:pPr>
        <w:pStyle w:val="Default"/>
        <w:ind w:firstLine="708"/>
        <w:jc w:val="both"/>
        <w:rPr>
          <w:rFonts w:ascii="Times New Roman" w:hAnsi="Times New Roman" w:cs="Times New Roman"/>
          <w:i/>
          <w:iCs/>
          <w:color w:val="auto"/>
        </w:rPr>
      </w:pPr>
      <w:r>
        <w:rPr>
          <w:rFonts w:ascii="Times New Roman" w:hAnsi="Times New Roman" w:cs="Times New Roman"/>
          <w:color w:val="auto"/>
        </w:rPr>
        <w:t xml:space="preserve">Dotychczasowe oceny zostaną zastąpione zapisem procentowym w dzienniku elektronicznym. Nie zostanie jednak zmieniona forma oceny semestralnej oraz oceny </w:t>
      </w:r>
      <w:proofErr w:type="spellStart"/>
      <w:r>
        <w:rPr>
          <w:rFonts w:ascii="Times New Roman" w:hAnsi="Times New Roman" w:cs="Times New Roman"/>
          <w:color w:val="auto"/>
        </w:rPr>
        <w:t>końcoworocznej</w:t>
      </w:r>
      <w:proofErr w:type="spellEnd"/>
      <w:r>
        <w:rPr>
          <w:rFonts w:ascii="Times New Roman" w:hAnsi="Times New Roman" w:cs="Times New Roman"/>
          <w:color w:val="auto"/>
        </w:rPr>
        <w:t>, która pozostanie w przedziale 1-6.</w:t>
      </w:r>
    </w:p>
    <w:p w14:paraId="0C969CE7" w14:textId="77777777" w:rsidR="007E70F8" w:rsidRDefault="007E70F8" w:rsidP="007E70F8">
      <w:pPr>
        <w:pStyle w:val="Default"/>
        <w:ind w:firstLine="708"/>
        <w:rPr>
          <w:rFonts w:ascii="Times New Roman" w:hAnsi="Times New Roman" w:cs="Times New Roman"/>
          <w:iCs/>
          <w:color w:val="auto"/>
        </w:rPr>
      </w:pPr>
    </w:p>
    <w:p w14:paraId="090DFA40" w14:textId="77777777" w:rsidR="007E70F8" w:rsidRDefault="007E70F8" w:rsidP="007E70F8">
      <w:pPr>
        <w:pStyle w:val="Default"/>
        <w:ind w:firstLine="708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Procentowy przedział ocen:</w:t>
      </w:r>
    </w:p>
    <w:p w14:paraId="784622CB" w14:textId="77777777" w:rsidR="007E70F8" w:rsidRDefault="007E70F8" w:rsidP="007E70F8">
      <w:pPr>
        <w:pStyle w:val="Default"/>
        <w:ind w:firstLine="708"/>
        <w:rPr>
          <w:rFonts w:ascii="Times New Roman" w:hAnsi="Times New Roman" w:cs="Times New Roman"/>
          <w:color w:val="auto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644"/>
        <w:gridCol w:w="1616"/>
        <w:gridCol w:w="1505"/>
        <w:gridCol w:w="1414"/>
        <w:gridCol w:w="1430"/>
        <w:gridCol w:w="1453"/>
      </w:tblGrid>
      <w:tr w:rsidR="007E70F8" w14:paraId="1088487E" w14:textId="77777777" w:rsidTr="007E70F8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1B2C5" w14:textId="77777777" w:rsidR="007E70F8" w:rsidRDefault="007E70F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0% - 29%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3EE21" w14:textId="77777777" w:rsidR="007E70F8" w:rsidRDefault="007E70F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30% - 49%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35B87" w14:textId="77777777" w:rsidR="007E70F8" w:rsidRDefault="007E70F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50% - 69%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B277A" w14:textId="77777777" w:rsidR="007E70F8" w:rsidRDefault="007E70F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70% - 84%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66090" w14:textId="77777777" w:rsidR="007E70F8" w:rsidRDefault="007E70F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85% - 95%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36E38" w14:textId="77777777" w:rsidR="007E70F8" w:rsidRDefault="007E70F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96% -100%</w:t>
            </w:r>
          </w:p>
        </w:tc>
      </w:tr>
      <w:tr w:rsidR="007E70F8" w14:paraId="54A1145E" w14:textId="77777777" w:rsidTr="007E70F8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BDB3" w14:textId="77777777" w:rsidR="007E70F8" w:rsidRDefault="007E70F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niedostateczny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75125" w14:textId="77777777" w:rsidR="007E70F8" w:rsidRDefault="007E70F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dopuszczający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0DF78" w14:textId="77777777" w:rsidR="007E70F8" w:rsidRDefault="007E70F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dostateczny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9CF24" w14:textId="77777777" w:rsidR="007E70F8" w:rsidRDefault="007E70F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dobry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C7C08" w14:textId="77777777" w:rsidR="007E70F8" w:rsidRDefault="007E70F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bardzo dobry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F24BC" w14:textId="77777777" w:rsidR="007E70F8" w:rsidRDefault="007E70F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celujący</w:t>
            </w:r>
          </w:p>
        </w:tc>
      </w:tr>
    </w:tbl>
    <w:p w14:paraId="42972C58" w14:textId="77777777" w:rsidR="007E70F8" w:rsidRDefault="007E70F8" w:rsidP="007E70F8">
      <w:pPr>
        <w:pStyle w:val="Default"/>
        <w:rPr>
          <w:color w:val="auto"/>
          <w:sz w:val="23"/>
          <w:szCs w:val="23"/>
        </w:rPr>
      </w:pPr>
    </w:p>
    <w:p w14:paraId="3C8D0FC6" w14:textId="77777777" w:rsidR="007E70F8" w:rsidRDefault="007E70F8" w:rsidP="007E70F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Główne formy sprawdzania wiedzy to:</w:t>
      </w:r>
    </w:p>
    <w:p w14:paraId="0AA2F6AD" w14:textId="77777777" w:rsidR="007E70F8" w:rsidRDefault="007E70F8" w:rsidP="007E70F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28DDF2DC" w14:textId="433AC558" w:rsidR="007E70F8" w:rsidRDefault="007E70F8" w:rsidP="007E70F8">
      <w:pPr>
        <w:pStyle w:val="Akapitzlist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kartkówki (waga</w:t>
      </w:r>
      <w:r w:rsidR="007C7DA5">
        <w:rPr>
          <w:rFonts w:ascii="Times New Roman" w:hAnsi="Times New Roman" w:cs="Times New Roman"/>
          <w:sz w:val="24"/>
          <w:szCs w:val="24"/>
        </w:rPr>
        <w:t xml:space="preserve"> 1,</w:t>
      </w:r>
      <w:r>
        <w:rPr>
          <w:rFonts w:ascii="Times New Roman" w:hAnsi="Times New Roman" w:cs="Times New Roman"/>
          <w:sz w:val="24"/>
          <w:szCs w:val="24"/>
        </w:rPr>
        <w:t xml:space="preserve"> 2 lub 3)</w:t>
      </w:r>
    </w:p>
    <w:p w14:paraId="65BABB9C" w14:textId="77777777" w:rsidR="007E70F8" w:rsidRDefault="007E70F8" w:rsidP="007E70F8">
      <w:pPr>
        <w:pStyle w:val="Akapitzlist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sprawdziany/ testy (waga 3)</w:t>
      </w:r>
    </w:p>
    <w:p w14:paraId="47BC39C5" w14:textId="77777777" w:rsidR="007E70F8" w:rsidRDefault="007E70F8" w:rsidP="007E70F8">
      <w:pPr>
        <w:pStyle w:val="Akapitzlist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odpowiedzi ustne (waga 2)</w:t>
      </w:r>
    </w:p>
    <w:p w14:paraId="1B011C33" w14:textId="77777777" w:rsidR="007E70F8" w:rsidRDefault="007E70F8" w:rsidP="007E70F8">
      <w:pPr>
        <w:pStyle w:val="Akapitzlist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zadania w czasie lekcji (waga 1 lub 2);</w:t>
      </w:r>
    </w:p>
    <w:p w14:paraId="14A39E02" w14:textId="77777777" w:rsidR="007E70F8" w:rsidRDefault="007E70F8" w:rsidP="007E70F8">
      <w:pPr>
        <w:pStyle w:val="Akapitzlist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aktywność / przygotowanie do lekcji (waga 1)</w:t>
      </w:r>
    </w:p>
    <w:p w14:paraId="63F15F28" w14:textId="77777777" w:rsidR="007E70F8" w:rsidRDefault="007E70F8" w:rsidP="007E70F8">
      <w:pPr>
        <w:pStyle w:val="Akapitzlist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prowadzenie zeszytu przedmiotowego (waga 1)</w:t>
      </w:r>
    </w:p>
    <w:p w14:paraId="3DDC76B8" w14:textId="77777777" w:rsidR="007E70F8" w:rsidRDefault="007E70F8" w:rsidP="007E70F8">
      <w:pPr>
        <w:pStyle w:val="Akapitzlist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ewentualne prace nadobowiązkowe/ dodatkowe, w tym udział w konkursach (waga 1, 2 lub 3)</w:t>
      </w:r>
    </w:p>
    <w:p w14:paraId="4DC34DFB" w14:textId="77777777" w:rsidR="007E70F8" w:rsidRDefault="007E70F8" w:rsidP="007E70F8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</w:p>
    <w:p w14:paraId="5893678E" w14:textId="77777777" w:rsidR="007E70F8" w:rsidRDefault="007E70F8" w:rsidP="007E70F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Sprawdziany zapowiadane są z co najmniej tygodniowym wyprzedzeniem i podany jest ich zakres</w:t>
      </w:r>
    </w:p>
    <w:p w14:paraId="29F89678" w14:textId="7530F656" w:rsidR="007E70F8" w:rsidRDefault="007E70F8" w:rsidP="007E70F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Krótkie prace pisemne (kartkówki</w:t>
      </w:r>
      <w:r w:rsidR="007C7DA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karty pracy</w:t>
      </w:r>
      <w:r w:rsidR="007C7DA5">
        <w:rPr>
          <w:rFonts w:ascii="Times New Roman" w:hAnsi="Times New Roman" w:cs="Times New Roman"/>
          <w:sz w:val="24"/>
          <w:szCs w:val="24"/>
        </w:rPr>
        <w:t>, zadania w czasie lekcji</w:t>
      </w:r>
      <w:r>
        <w:rPr>
          <w:rFonts w:ascii="Times New Roman" w:hAnsi="Times New Roman" w:cs="Times New Roman"/>
          <w:sz w:val="24"/>
          <w:szCs w:val="24"/>
        </w:rPr>
        <w:t>) mogą być niezapowiedziane</w:t>
      </w:r>
    </w:p>
    <w:p w14:paraId="40B131F1" w14:textId="77777777" w:rsidR="007E70F8" w:rsidRDefault="007E70F8" w:rsidP="007E70F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Uczeń ma prawo do 2 nieprzygotowań w semestrze</w:t>
      </w:r>
    </w:p>
    <w:p w14:paraId="68D5B4CD" w14:textId="77777777" w:rsidR="007E70F8" w:rsidRDefault="007E70F8" w:rsidP="007E70F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Nieprzygotowanie uczeń zgłasza na początku lekcji (w trakcie sprawdzania obecności)</w:t>
      </w:r>
    </w:p>
    <w:p w14:paraId="69861CE6" w14:textId="77777777" w:rsidR="007E70F8" w:rsidRDefault="007E70F8" w:rsidP="007E70F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Nieprzygotowanie nie dotyczy zapowiedzianych wcześniej sprawdzianów, testów, kartkówek, odpowiedzi ustnych, kart pracy oraz lekcji powtórkowych</w:t>
      </w:r>
    </w:p>
    <w:p w14:paraId="590F8A21" w14:textId="31EA6247" w:rsidR="007E70F8" w:rsidRDefault="007E70F8" w:rsidP="007E70F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Nieprzygotowanie jest odnotowane </w:t>
      </w:r>
      <w:r w:rsidR="00A237BD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 dziennik</w:t>
      </w:r>
      <w:r w:rsidR="00A237BD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w formie wpisu „</w:t>
      </w:r>
      <w:proofErr w:type="spellStart"/>
      <w:r>
        <w:rPr>
          <w:rFonts w:ascii="Times New Roman" w:hAnsi="Times New Roman" w:cs="Times New Roman"/>
          <w:sz w:val="24"/>
          <w:szCs w:val="24"/>
        </w:rPr>
        <w:t>np</w:t>
      </w:r>
      <w:proofErr w:type="spellEnd"/>
      <w:r>
        <w:rPr>
          <w:rFonts w:ascii="Times New Roman" w:hAnsi="Times New Roman" w:cs="Times New Roman"/>
          <w:sz w:val="24"/>
          <w:szCs w:val="24"/>
        </w:rPr>
        <w:t>”</w:t>
      </w:r>
    </w:p>
    <w:p w14:paraId="44330761" w14:textId="77777777" w:rsidR="007E70F8" w:rsidRDefault="007E70F8" w:rsidP="007E70F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Uczeń ma prawo do poprawy oceny jeden raz, do 10 dni roboczych od dnia uzyskania informacji o ocenie, w terminie ustalonym z nauczycielem</w:t>
      </w:r>
    </w:p>
    <w:p w14:paraId="354C8D97" w14:textId="77777777" w:rsidR="00CC3D39" w:rsidRDefault="007E70F8" w:rsidP="007E70F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razie nieobecności ucznia na sprawdzianie, kartkówce, zadaniu w czasie lekcji podlegającym ocenie, uczeń zobowiązany jest do napisania zaległej formy w ciągu 10 dni roboczych od dnia powrotu do szkoły. Po upływie tego terminu, uczeń będzie pisał zaległą pracę na najbliższej lekcji</w:t>
      </w:r>
      <w:r w:rsidR="00A237BD">
        <w:rPr>
          <w:rFonts w:ascii="Times New Roman" w:hAnsi="Times New Roman" w:cs="Times New Roman"/>
          <w:sz w:val="24"/>
          <w:szCs w:val="24"/>
        </w:rPr>
        <w:t xml:space="preserve"> na której będzie obecny lub na wyznaczonej godzinie dostępności przez nauczyciela. </w:t>
      </w:r>
    </w:p>
    <w:p w14:paraId="66FF630A" w14:textId="075A7BD0" w:rsidR="00A237BD" w:rsidRDefault="00A237BD" w:rsidP="007E70F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szczególnych sytuacjach (dłuższa nieobecność ucznia w szkole), termin uzupełnienia zaległości ustalany jest indywidualnie z nauczycielem. </w:t>
      </w:r>
    </w:p>
    <w:p w14:paraId="74AEE396" w14:textId="584571C4" w:rsidR="007E70F8" w:rsidRDefault="00A237BD" w:rsidP="007E70F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7E70F8">
        <w:rPr>
          <w:rFonts w:ascii="Times New Roman" w:hAnsi="Times New Roman" w:cs="Times New Roman"/>
          <w:sz w:val="24"/>
          <w:szCs w:val="24"/>
        </w:rPr>
        <w:t>czeń, który nie przyszedł na sprawdzian, a w danym dniu był obecny w szkole przystępuje do jego napisania zaraz na następnej lekcji języka niemieckiego</w:t>
      </w:r>
    </w:p>
    <w:p w14:paraId="745DD90A" w14:textId="77777777" w:rsidR="007E70F8" w:rsidRDefault="007E70F8" w:rsidP="007E70F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Uczeń zobowiązany jest do noszenia podręcznika, zeszytu ćwiczeń i zeszytu przedmiotowego na każdą lekcję. Notatka lekcyjna ma być kompletna</w:t>
      </w:r>
    </w:p>
    <w:p w14:paraId="12C86D50" w14:textId="77777777" w:rsidR="00A237BD" w:rsidRDefault="00A237BD" w:rsidP="00A237BD">
      <w:pPr>
        <w:pStyle w:val="Akapitzlist"/>
        <w:numPr>
          <w:ilvl w:val="0"/>
          <w:numId w:val="1"/>
        </w:numPr>
        <w:spacing w:line="25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Aktywność ucznia w czasie lekcji nagradzana jest plusami. Na każdej lekcji można uzyskać maksymalnie jeden „+”. Ocenę bardzo dobrą za aktywność otrzymuje uczeń, który uzbiera 8 plusów.</w:t>
      </w:r>
    </w:p>
    <w:p w14:paraId="4F5C5609" w14:textId="77777777" w:rsidR="007E70F8" w:rsidRDefault="007E70F8" w:rsidP="007E70F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koniec roku szkolnego nauczyciel może dodatkowo dodać uczniowi 2 punkty procentowe do średniej ważonej rocznej. Nauczyciel zapisuje punkty procentowe w rubryce zatytułowanej „Dodatkowe punkty procentowe” w postaci plusa. Nauczyciel przyznaje uczniowi punkty procentowe za jego postawę i osiągnięcia</w:t>
      </w:r>
    </w:p>
    <w:p w14:paraId="245D656C" w14:textId="77777777" w:rsidR="007E70F8" w:rsidRDefault="007E70F8" w:rsidP="007E70F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Uczeń może uzyskać wyższą niż przewidywaną roczną ocenę klasyfikacyjną w oparciu o następujące warunki i tryb:</w:t>
      </w:r>
    </w:p>
    <w:p w14:paraId="2E08A505" w14:textId="77777777" w:rsidR="007E70F8" w:rsidRDefault="007E70F8" w:rsidP="007E70F8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wniosek w formie pisemnej zawierający uzasadnienie, kieruje uczeń lub jego rodzice (prawni opiekunowie) do dyrektora szkoły w terminie trzech dni roboczych od daty otrzymania informacji o propozycji rocznej oceny klasyfikacyjnej; </w:t>
      </w:r>
    </w:p>
    <w:p w14:paraId="1CAF80EB" w14:textId="77777777" w:rsidR="007E70F8" w:rsidRDefault="007E70F8" w:rsidP="007E70F8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termin sprawdzenia wiadomości i umiejętności ustala dyrektor w porozumieniu z uczniem i jego rodzicami (prawnymi opiekunami) nie później jednak niż na trzy dni przed wystawieniem rocznej oceny klasyfikacyjnej;</w:t>
      </w:r>
    </w:p>
    <w:p w14:paraId="13F17185" w14:textId="77777777" w:rsidR="007E70F8" w:rsidRDefault="007E70F8" w:rsidP="007E70F8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nauczyciel sprawdza wiadomości i umiejętności ucznia w formie pisemnej i ustnej zgodnie z wymaganiami edukacyjnymi na daną ocenę, które obejmują całoroczny zakres wiedzy i umiejętności z danych zajęć edukacyjnych </w:t>
      </w:r>
    </w:p>
    <w:p w14:paraId="309CACFF" w14:textId="77777777" w:rsidR="007E70F8" w:rsidRDefault="007E70F8" w:rsidP="007E70F8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uczeń otrzymuje wyższą niż przewidywaną roczną ocenę klasyfikacyjną, jeżeli wykaże się wiadomościami i umiejętnościami wymaganymi na daną ocenę; </w:t>
      </w:r>
    </w:p>
    <w:p w14:paraId="05A57687" w14:textId="77777777" w:rsidR="007E70F8" w:rsidRDefault="007E70F8" w:rsidP="007E70F8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w przypadku, gdy uczeń nie wykaże się wiadomościami i umiejętnościami na ocenę wyższą otrzymuje ocenę zaproponowaną przez nauczyciela (jednak nie niższą od wcześniej ustalonej); </w:t>
      </w:r>
    </w:p>
    <w:p w14:paraId="37C0BBE3" w14:textId="77777777" w:rsidR="007E70F8" w:rsidRDefault="007E70F8" w:rsidP="007E70F8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z przeprowadzonego sprawdzianu pisemnego i ustnego nauczyciel sporządza protokół, który przechowywany jest w dokumentacji wychowawcy klasy</w:t>
      </w:r>
    </w:p>
    <w:p w14:paraId="77F4B8B2" w14:textId="77777777" w:rsidR="007E70F8" w:rsidRDefault="007E70F8" w:rsidP="007E70F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025E7E94" w14:textId="77777777" w:rsidR="007E70F8" w:rsidRDefault="007E70F8" w:rsidP="007E70F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7E2A9541" w14:textId="77777777" w:rsidR="007E70F8" w:rsidRDefault="007E70F8" w:rsidP="007E70F8">
      <w:pPr>
        <w:pStyle w:val="Akapitzli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Lucyna Zagórska</w:t>
      </w:r>
    </w:p>
    <w:p w14:paraId="42ACE63C" w14:textId="77777777" w:rsidR="00BD41B9" w:rsidRDefault="00BD41B9"/>
    <w:sectPr w:rsidR="00BD41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3B70E1"/>
    <w:multiLevelType w:val="hybridMultilevel"/>
    <w:tmpl w:val="E29632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008A01E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E46134"/>
    <w:multiLevelType w:val="hybridMultilevel"/>
    <w:tmpl w:val="7D442CE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decimal"/>
      <w:lvlText w:val="%2)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 w16cid:durableId="10614471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8130538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0F8"/>
    <w:rsid w:val="007C7DA5"/>
    <w:rsid w:val="007E70F8"/>
    <w:rsid w:val="00A237BD"/>
    <w:rsid w:val="00BD41B9"/>
    <w:rsid w:val="00CC3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F1750"/>
  <w15:chartTrackingRefBased/>
  <w15:docId w15:val="{B27569A5-C69E-4B41-BD4D-5E2009719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70F8"/>
    <w:pPr>
      <w:spacing w:line="25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70F8"/>
    <w:pPr>
      <w:ind w:left="720"/>
      <w:contextualSpacing/>
    </w:pPr>
  </w:style>
  <w:style w:type="paragraph" w:customStyle="1" w:styleId="Default">
    <w:name w:val="Default"/>
    <w:rsid w:val="007E70F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  <w14:ligatures w14:val="none"/>
    </w:rPr>
  </w:style>
  <w:style w:type="table" w:styleId="Tabela-Siatka">
    <w:name w:val="Table Grid"/>
    <w:basedOn w:val="Standardowy"/>
    <w:uiPriority w:val="59"/>
    <w:rsid w:val="007E70F8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731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585</Words>
  <Characters>3511</Characters>
  <Application>Microsoft Office Word</Application>
  <DocSecurity>0</DocSecurity>
  <Lines>29</Lines>
  <Paragraphs>8</Paragraphs>
  <ScaleCrop>false</ScaleCrop>
  <Company/>
  <LinksUpToDate>false</LinksUpToDate>
  <CharactersWithSpaces>4088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Lucyna Zagórska</dc:creator>
  <cp:keywords/>
  <dc:description/>
  <cp:lastModifiedBy>Lucyna Zagórska</cp:lastModifiedBy>
  <cp:revision>4</cp:revision>
  <dcterms:created xsi:type="dcterms:W3CDTF">2023-09-04T17:13:00Z</dcterms:created>
  <dcterms:modified xsi:type="dcterms:W3CDTF">2023-09-08T17:54:00Z</dcterms:modified>
</cp:coreProperties>
</file>