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31" w:rsidRDefault="00451318">
      <w:pPr>
        <w:pStyle w:val="Zkladntext"/>
        <w:ind w:left="390"/>
        <w:rPr>
          <w:sz w:val="20"/>
        </w:rPr>
      </w:pPr>
      <w:r>
        <w:rPr>
          <w:noProof/>
          <w:sz w:val="20"/>
          <w:lang w:eastAsia="sk-SK"/>
        </w:rPr>
        <w:drawing>
          <wp:inline distT="0" distB="0" distL="0" distR="0">
            <wp:extent cx="5446816" cy="409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46816" cy="409575"/>
                    </a:xfrm>
                    <a:prstGeom prst="rect">
                      <a:avLst/>
                    </a:prstGeom>
                  </pic:spPr>
                </pic:pic>
              </a:graphicData>
            </a:graphic>
          </wp:inline>
        </w:drawing>
      </w:r>
    </w:p>
    <w:p w:rsidR="00512531" w:rsidRDefault="00512531">
      <w:pPr>
        <w:pStyle w:val="Zkladntext"/>
        <w:rPr>
          <w:sz w:val="20"/>
        </w:rPr>
      </w:pPr>
    </w:p>
    <w:p w:rsidR="00512531" w:rsidRDefault="00512531">
      <w:pPr>
        <w:pStyle w:val="Zkladntext"/>
        <w:rPr>
          <w:sz w:val="20"/>
        </w:rPr>
      </w:pPr>
    </w:p>
    <w:p w:rsidR="00512531" w:rsidRDefault="00512531">
      <w:pPr>
        <w:pStyle w:val="Zkladntext"/>
        <w:rPr>
          <w:sz w:val="20"/>
        </w:rPr>
      </w:pPr>
    </w:p>
    <w:p w:rsidR="00512531" w:rsidRDefault="00512531">
      <w:pPr>
        <w:pStyle w:val="Zkladntext"/>
        <w:spacing w:before="5"/>
        <w:rPr>
          <w:sz w:val="25"/>
        </w:rPr>
      </w:pPr>
    </w:p>
    <w:p w:rsidR="00512531" w:rsidRDefault="00451318">
      <w:pPr>
        <w:pStyle w:val="Nadpis11"/>
        <w:ind w:left="2391" w:right="2594"/>
        <w:jc w:val="center"/>
      </w:pPr>
      <w:r>
        <w:t>Správa o činnosti pedagogického klubu</w:t>
      </w:r>
    </w:p>
    <w:p w:rsidR="00512531" w:rsidRDefault="00512531">
      <w:pPr>
        <w:pStyle w:val="Zkladntext"/>
        <w:rPr>
          <w:b/>
          <w:sz w:val="20"/>
        </w:rPr>
      </w:pPr>
    </w:p>
    <w:p w:rsidR="00512531" w:rsidRDefault="00512531">
      <w:pPr>
        <w:pStyle w:val="Zkladntext"/>
        <w:rPr>
          <w:b/>
          <w:sz w:val="20"/>
        </w:rPr>
      </w:pPr>
    </w:p>
    <w:p w:rsidR="00512531" w:rsidRDefault="00512531">
      <w:pPr>
        <w:pStyle w:val="Zkladntext"/>
        <w:spacing w:before="6"/>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512531">
        <w:trPr>
          <w:trHeight w:val="254"/>
        </w:trPr>
        <w:tc>
          <w:tcPr>
            <w:tcW w:w="4606" w:type="dxa"/>
          </w:tcPr>
          <w:p w:rsidR="00512531" w:rsidRDefault="00451318">
            <w:pPr>
              <w:pStyle w:val="TableParagraph"/>
              <w:spacing w:line="234" w:lineRule="exact"/>
              <w:ind w:left="467"/>
            </w:pPr>
            <w:r>
              <w:t>1. Prioritná os</w:t>
            </w:r>
          </w:p>
        </w:tc>
        <w:tc>
          <w:tcPr>
            <w:tcW w:w="4606" w:type="dxa"/>
          </w:tcPr>
          <w:p w:rsidR="00512531" w:rsidRDefault="00451318">
            <w:pPr>
              <w:pStyle w:val="TableParagraph"/>
              <w:spacing w:line="234" w:lineRule="exact"/>
              <w:ind w:left="110"/>
            </w:pPr>
            <w:r>
              <w:t>Vzdelávanie</w:t>
            </w:r>
          </w:p>
        </w:tc>
      </w:tr>
      <w:tr w:rsidR="00512531">
        <w:trPr>
          <w:trHeight w:val="758"/>
        </w:trPr>
        <w:tc>
          <w:tcPr>
            <w:tcW w:w="4606" w:type="dxa"/>
          </w:tcPr>
          <w:p w:rsidR="00512531" w:rsidRDefault="00451318">
            <w:pPr>
              <w:pStyle w:val="TableParagraph"/>
              <w:spacing w:line="247" w:lineRule="exact"/>
              <w:ind w:left="467"/>
            </w:pPr>
            <w:r>
              <w:t>2. Špecifický cieľ</w:t>
            </w:r>
          </w:p>
        </w:tc>
        <w:tc>
          <w:tcPr>
            <w:tcW w:w="4606" w:type="dxa"/>
          </w:tcPr>
          <w:p w:rsidR="00512531" w:rsidRDefault="008F6103" w:rsidP="001D6666">
            <w:pPr>
              <w:pStyle w:val="TableParagraph"/>
              <w:spacing w:line="247" w:lineRule="exact"/>
              <w:ind w:left="110"/>
            </w:pPr>
            <w:r>
              <w:t>Koncepcia, obsah, ciele ŠKVP.</w:t>
            </w:r>
          </w:p>
        </w:tc>
      </w:tr>
      <w:tr w:rsidR="00512531">
        <w:trPr>
          <w:trHeight w:val="270"/>
        </w:trPr>
        <w:tc>
          <w:tcPr>
            <w:tcW w:w="4606" w:type="dxa"/>
          </w:tcPr>
          <w:p w:rsidR="00512531" w:rsidRDefault="00451318">
            <w:pPr>
              <w:pStyle w:val="TableParagraph"/>
              <w:spacing w:line="249" w:lineRule="exact"/>
              <w:ind w:left="467"/>
            </w:pPr>
            <w:r>
              <w:t>3. Prijímateľ</w:t>
            </w:r>
          </w:p>
        </w:tc>
        <w:tc>
          <w:tcPr>
            <w:tcW w:w="4606" w:type="dxa"/>
          </w:tcPr>
          <w:p w:rsidR="00512531" w:rsidRDefault="006F67C3" w:rsidP="00844979">
            <w:pPr>
              <w:pStyle w:val="TableParagraph"/>
              <w:rPr>
                <w:sz w:val="20"/>
              </w:rPr>
            </w:pPr>
            <w:r>
              <w:rPr>
                <w:sz w:val="20"/>
              </w:rPr>
              <w:t>Spojená škola sv. Jána Pavla II.</w:t>
            </w:r>
          </w:p>
        </w:tc>
      </w:tr>
      <w:tr w:rsidR="00512531">
        <w:trPr>
          <w:trHeight w:val="268"/>
        </w:trPr>
        <w:tc>
          <w:tcPr>
            <w:tcW w:w="4606" w:type="dxa"/>
          </w:tcPr>
          <w:p w:rsidR="00512531" w:rsidRDefault="00451318">
            <w:pPr>
              <w:pStyle w:val="TableParagraph"/>
              <w:spacing w:line="247" w:lineRule="exact"/>
              <w:ind w:left="467"/>
            </w:pPr>
            <w:r>
              <w:t>4. Názov projektu</w:t>
            </w:r>
          </w:p>
        </w:tc>
        <w:tc>
          <w:tcPr>
            <w:tcW w:w="4606" w:type="dxa"/>
          </w:tcPr>
          <w:p w:rsidR="00512531" w:rsidRDefault="006F67C3">
            <w:pPr>
              <w:pStyle w:val="TableParagraph"/>
              <w:rPr>
                <w:sz w:val="18"/>
              </w:rPr>
            </w:pPr>
            <w:r>
              <w:rPr>
                <w:sz w:val="18"/>
              </w:rPr>
              <w:t>Zvýšením gramotnosti k lepšej budúcnosti študentov Gymnázia sv. Jána Pavla II.</w:t>
            </w:r>
          </w:p>
        </w:tc>
      </w:tr>
      <w:tr w:rsidR="00512531">
        <w:trPr>
          <w:trHeight w:val="268"/>
        </w:trPr>
        <w:tc>
          <w:tcPr>
            <w:tcW w:w="4606" w:type="dxa"/>
          </w:tcPr>
          <w:p w:rsidR="00512531" w:rsidRDefault="00451318">
            <w:pPr>
              <w:pStyle w:val="TableParagraph"/>
              <w:spacing w:line="247" w:lineRule="exact"/>
              <w:ind w:left="467"/>
            </w:pPr>
            <w:r>
              <w:t>5. Kód projektu ITMS2014+</w:t>
            </w:r>
          </w:p>
        </w:tc>
        <w:tc>
          <w:tcPr>
            <w:tcW w:w="4606" w:type="dxa"/>
          </w:tcPr>
          <w:p w:rsidR="00512531" w:rsidRDefault="006F67C3">
            <w:pPr>
              <w:pStyle w:val="TableParagraph"/>
              <w:rPr>
                <w:sz w:val="18"/>
              </w:rPr>
            </w:pPr>
            <w:r>
              <w:rPr>
                <w:sz w:val="18"/>
              </w:rPr>
              <w:t>312011V646</w:t>
            </w:r>
          </w:p>
        </w:tc>
      </w:tr>
      <w:tr w:rsidR="00512531">
        <w:trPr>
          <w:trHeight w:val="268"/>
        </w:trPr>
        <w:tc>
          <w:tcPr>
            <w:tcW w:w="4606" w:type="dxa"/>
          </w:tcPr>
          <w:p w:rsidR="00512531" w:rsidRDefault="00451318">
            <w:pPr>
              <w:pStyle w:val="TableParagraph"/>
              <w:spacing w:line="247" w:lineRule="exact"/>
              <w:ind w:left="467"/>
            </w:pPr>
            <w:r>
              <w:t>6. Názov pedagogického klubu</w:t>
            </w:r>
          </w:p>
        </w:tc>
        <w:tc>
          <w:tcPr>
            <w:tcW w:w="4606" w:type="dxa"/>
          </w:tcPr>
          <w:p w:rsidR="00512531" w:rsidRDefault="006F67C3">
            <w:pPr>
              <w:pStyle w:val="TableParagraph"/>
              <w:rPr>
                <w:sz w:val="18"/>
              </w:rPr>
            </w:pPr>
            <w:r>
              <w:rPr>
                <w:sz w:val="18"/>
              </w:rPr>
              <w:t>Inovácia školského vzdelávacieho programu – škvp.</w:t>
            </w:r>
          </w:p>
        </w:tc>
      </w:tr>
      <w:tr w:rsidR="00512531">
        <w:trPr>
          <w:trHeight w:val="268"/>
        </w:trPr>
        <w:tc>
          <w:tcPr>
            <w:tcW w:w="4606" w:type="dxa"/>
          </w:tcPr>
          <w:p w:rsidR="00512531" w:rsidRDefault="00451318">
            <w:pPr>
              <w:pStyle w:val="TableParagraph"/>
              <w:spacing w:line="247" w:lineRule="exact"/>
              <w:ind w:left="467"/>
            </w:pPr>
            <w:r>
              <w:t>7. Dátum stretnutia pedagogického klubu</w:t>
            </w:r>
          </w:p>
        </w:tc>
        <w:tc>
          <w:tcPr>
            <w:tcW w:w="4606" w:type="dxa"/>
          </w:tcPr>
          <w:p w:rsidR="00512531" w:rsidRDefault="00DF3477">
            <w:pPr>
              <w:pStyle w:val="TableParagraph"/>
              <w:rPr>
                <w:sz w:val="18"/>
              </w:rPr>
            </w:pPr>
            <w:r>
              <w:rPr>
                <w:sz w:val="18"/>
              </w:rPr>
              <w:t>19</w:t>
            </w:r>
            <w:r w:rsidR="001D6666">
              <w:rPr>
                <w:sz w:val="18"/>
              </w:rPr>
              <w:t xml:space="preserve">.10. </w:t>
            </w:r>
            <w:r>
              <w:rPr>
                <w:sz w:val="18"/>
              </w:rPr>
              <w:t>2021</w:t>
            </w:r>
          </w:p>
        </w:tc>
      </w:tr>
      <w:tr w:rsidR="00512531">
        <w:trPr>
          <w:trHeight w:val="268"/>
        </w:trPr>
        <w:tc>
          <w:tcPr>
            <w:tcW w:w="4606" w:type="dxa"/>
          </w:tcPr>
          <w:p w:rsidR="00512531" w:rsidRDefault="00451318">
            <w:pPr>
              <w:pStyle w:val="TableParagraph"/>
              <w:spacing w:line="247" w:lineRule="exact"/>
              <w:ind w:left="467"/>
            </w:pPr>
            <w:r>
              <w:t>8. Miesto stretnutia pedagogického klubu</w:t>
            </w:r>
          </w:p>
        </w:tc>
        <w:tc>
          <w:tcPr>
            <w:tcW w:w="4606" w:type="dxa"/>
          </w:tcPr>
          <w:p w:rsidR="00512531" w:rsidRDefault="00F232AB">
            <w:pPr>
              <w:pStyle w:val="TableParagraph"/>
              <w:rPr>
                <w:sz w:val="18"/>
              </w:rPr>
            </w:pPr>
            <w:r>
              <w:rPr>
                <w:sz w:val="18"/>
              </w:rPr>
              <w:t>Jazyková učebňa</w:t>
            </w:r>
          </w:p>
        </w:tc>
      </w:tr>
      <w:tr w:rsidR="00512531">
        <w:trPr>
          <w:trHeight w:val="268"/>
        </w:trPr>
        <w:tc>
          <w:tcPr>
            <w:tcW w:w="4606" w:type="dxa"/>
          </w:tcPr>
          <w:p w:rsidR="00512531" w:rsidRDefault="00451318">
            <w:pPr>
              <w:pStyle w:val="TableParagraph"/>
              <w:spacing w:line="247" w:lineRule="exact"/>
              <w:ind w:left="467"/>
            </w:pPr>
            <w:r>
              <w:t>9. Meno koordinátora pedagogického klubu</w:t>
            </w:r>
          </w:p>
        </w:tc>
        <w:tc>
          <w:tcPr>
            <w:tcW w:w="4606" w:type="dxa"/>
          </w:tcPr>
          <w:p w:rsidR="00512531" w:rsidRDefault="00226146">
            <w:pPr>
              <w:pStyle w:val="TableParagraph"/>
              <w:rPr>
                <w:sz w:val="18"/>
              </w:rPr>
            </w:pPr>
            <w:r>
              <w:rPr>
                <w:sz w:val="18"/>
              </w:rPr>
              <w:t>Ing. Katarína Krajňáková</w:t>
            </w:r>
          </w:p>
        </w:tc>
      </w:tr>
      <w:tr w:rsidR="00512531">
        <w:trPr>
          <w:trHeight w:val="506"/>
        </w:trPr>
        <w:tc>
          <w:tcPr>
            <w:tcW w:w="4606" w:type="dxa"/>
          </w:tcPr>
          <w:p w:rsidR="00512531" w:rsidRDefault="00451318">
            <w:pPr>
              <w:pStyle w:val="TableParagraph"/>
              <w:spacing w:line="246" w:lineRule="exact"/>
              <w:ind w:left="467"/>
            </w:pPr>
            <w:r>
              <w:t>10. Odkaz na webové sídlo zverejnenej</w:t>
            </w:r>
          </w:p>
          <w:p w:rsidR="00512531" w:rsidRDefault="00451318">
            <w:pPr>
              <w:pStyle w:val="TableParagraph"/>
              <w:spacing w:line="240" w:lineRule="exact"/>
              <w:ind w:left="827"/>
            </w:pPr>
            <w:r>
              <w:t>správy</w:t>
            </w:r>
          </w:p>
        </w:tc>
        <w:tc>
          <w:tcPr>
            <w:tcW w:w="4606" w:type="dxa"/>
          </w:tcPr>
          <w:p w:rsidR="00512531" w:rsidRDefault="00CB7398">
            <w:pPr>
              <w:pStyle w:val="TableParagraph"/>
            </w:pPr>
            <w:r w:rsidRPr="00CB7398">
              <w:t>https://gympuo.edupage.org/text/?text=text/text104&amp;subpage=3</w:t>
            </w:r>
            <w:bookmarkStart w:id="0" w:name="_GoBack"/>
            <w:bookmarkEnd w:id="0"/>
          </w:p>
        </w:tc>
      </w:tr>
    </w:tbl>
    <w:p w:rsidR="002B5FE6" w:rsidRDefault="002B5FE6" w:rsidP="002B5FE6">
      <w:pPr>
        <w:pStyle w:val="Zkladntext"/>
        <w:spacing w:before="9"/>
      </w:pPr>
    </w:p>
    <w:p w:rsidR="002B5FE6" w:rsidRDefault="002B5FE6" w:rsidP="002B5FE6">
      <w:pPr>
        <w:pStyle w:val="Zkladntext"/>
        <w:spacing w:before="9"/>
      </w:pPr>
    </w:p>
    <w:tbl>
      <w:tblPr>
        <w:tblStyle w:val="Mriekatabuky"/>
        <w:tblW w:w="0" w:type="auto"/>
        <w:tblInd w:w="250" w:type="dxa"/>
        <w:tblLook w:val="04A0" w:firstRow="1" w:lastRow="0" w:firstColumn="1" w:lastColumn="0" w:noHBand="0" w:noVBand="1"/>
      </w:tblPr>
      <w:tblGrid>
        <w:gridCol w:w="9214"/>
      </w:tblGrid>
      <w:tr w:rsidR="002B5FE6" w:rsidTr="003D2DDA">
        <w:tc>
          <w:tcPr>
            <w:tcW w:w="9214" w:type="dxa"/>
          </w:tcPr>
          <w:p w:rsidR="002B5FE6" w:rsidRDefault="002B5FE6" w:rsidP="002B5FE6">
            <w:pPr>
              <w:pStyle w:val="Zkladntext"/>
              <w:spacing w:before="9"/>
            </w:pPr>
            <w:r w:rsidRPr="002B5FE6">
              <w:t xml:space="preserve">11. </w:t>
            </w:r>
            <w:r>
              <w:t xml:space="preserve">   </w:t>
            </w:r>
            <w:r w:rsidRPr="002B5FE6">
              <w:rPr>
                <w:b/>
              </w:rPr>
              <w:t>Manažérske zhrnutie:</w:t>
            </w:r>
          </w:p>
          <w:p w:rsidR="002B5FE6" w:rsidRDefault="002B5FE6" w:rsidP="002B5FE6">
            <w:pPr>
              <w:pStyle w:val="Zkladntext"/>
              <w:spacing w:before="9"/>
            </w:pPr>
          </w:p>
          <w:p w:rsidR="00226146" w:rsidRDefault="00226146" w:rsidP="002B5FE6">
            <w:pPr>
              <w:pStyle w:val="Zkladntext"/>
              <w:spacing w:before="9"/>
            </w:pPr>
            <w:r>
              <w:t xml:space="preserve">Inovovaný škvp, </w:t>
            </w:r>
            <w:r w:rsidR="00F232AB">
              <w:t>porovnanie SWOT analýzy s iným klubom</w:t>
            </w:r>
            <w:r>
              <w:t>, rozvoj, kvalita, organizácia práce</w:t>
            </w:r>
          </w:p>
          <w:p w:rsidR="00226146" w:rsidRDefault="00226146" w:rsidP="002B5FE6">
            <w:pPr>
              <w:pStyle w:val="Zkladntext"/>
              <w:spacing w:before="9"/>
            </w:pPr>
          </w:p>
          <w:p w:rsidR="00226146" w:rsidRDefault="00226146" w:rsidP="002B5FE6">
            <w:pPr>
              <w:pStyle w:val="Zkladntext"/>
              <w:spacing w:before="9"/>
            </w:pPr>
            <w:r>
              <w:t>Krátka anotácia:</w:t>
            </w:r>
          </w:p>
          <w:p w:rsidR="002B5FE6" w:rsidRDefault="00E90504" w:rsidP="002B5FE6">
            <w:pPr>
              <w:pStyle w:val="Zkladntext"/>
              <w:spacing w:before="9"/>
            </w:pPr>
            <w:r>
              <w:t xml:space="preserve">Definovanie podstaty </w:t>
            </w:r>
            <w:r w:rsidR="00F232AB">
              <w:t xml:space="preserve">škvp, porovnať </w:t>
            </w:r>
            <w:r w:rsidR="001D6666">
              <w:t>swot analýzy, zadefinovať východiskový stav školy, zaktualizovať slabé stránky školy, silné stránky, príležitosti a ohrozenia.</w:t>
            </w:r>
            <w:r w:rsidR="00226146">
              <w:t xml:space="preserve"> </w:t>
            </w:r>
          </w:p>
          <w:p w:rsidR="002B5FE6" w:rsidRDefault="002B5FE6" w:rsidP="002B5FE6">
            <w:pPr>
              <w:pStyle w:val="Zkladntext"/>
              <w:spacing w:before="9"/>
            </w:pPr>
          </w:p>
          <w:p w:rsidR="002B5FE6" w:rsidRDefault="002B5FE6" w:rsidP="002B5FE6">
            <w:pPr>
              <w:pStyle w:val="Zkladntext"/>
              <w:spacing w:before="9"/>
            </w:pPr>
          </w:p>
          <w:p w:rsidR="002B5FE6" w:rsidRDefault="002B5FE6" w:rsidP="002B5FE6">
            <w:pPr>
              <w:pStyle w:val="Zkladntext"/>
              <w:spacing w:before="9"/>
            </w:pPr>
          </w:p>
          <w:p w:rsidR="002B5FE6" w:rsidRDefault="002B5FE6" w:rsidP="002B5FE6">
            <w:pPr>
              <w:pStyle w:val="Zkladntext"/>
              <w:spacing w:before="9"/>
            </w:pPr>
          </w:p>
        </w:tc>
      </w:tr>
    </w:tbl>
    <w:p w:rsidR="002B5FE6" w:rsidRDefault="002B5FE6" w:rsidP="002B5FE6">
      <w:pPr>
        <w:pStyle w:val="Zkladntext"/>
        <w:spacing w:before="9"/>
      </w:pPr>
    </w:p>
    <w:tbl>
      <w:tblPr>
        <w:tblStyle w:val="Mriekatabuky"/>
        <w:tblW w:w="0" w:type="auto"/>
        <w:tblInd w:w="250" w:type="dxa"/>
        <w:tblLook w:val="04A0" w:firstRow="1" w:lastRow="0" w:firstColumn="1" w:lastColumn="0" w:noHBand="0" w:noVBand="1"/>
      </w:tblPr>
      <w:tblGrid>
        <w:gridCol w:w="9214"/>
      </w:tblGrid>
      <w:tr w:rsidR="003D2DDA" w:rsidTr="003D2DDA">
        <w:tc>
          <w:tcPr>
            <w:tcW w:w="9214" w:type="dxa"/>
          </w:tcPr>
          <w:p w:rsidR="00433D57" w:rsidRDefault="003D2DDA" w:rsidP="002B5FE6">
            <w:pPr>
              <w:pStyle w:val="Zkladntext"/>
              <w:spacing w:before="9"/>
              <w:rPr>
                <w:b/>
              </w:rPr>
            </w:pPr>
            <w:r w:rsidRPr="003D2DDA">
              <w:t xml:space="preserve">12. </w:t>
            </w:r>
            <w:r>
              <w:t xml:space="preserve">   </w:t>
            </w:r>
            <w:r w:rsidRPr="003D2DDA">
              <w:rPr>
                <w:b/>
              </w:rPr>
              <w:t>Hlavné body, témy stretnutia, zhrnutie priebehu stretnutia:</w:t>
            </w:r>
          </w:p>
          <w:p w:rsidR="003D2DDA" w:rsidRDefault="003D2DDA" w:rsidP="002B5FE6">
            <w:pPr>
              <w:pStyle w:val="Zkladntext"/>
              <w:spacing w:before="9"/>
            </w:pPr>
            <w:r>
              <w:t xml:space="preserve">  </w:t>
            </w:r>
          </w:p>
          <w:p w:rsidR="00433D57" w:rsidRDefault="009529E6" w:rsidP="00DF3477">
            <w:pPr>
              <w:pStyle w:val="Zkladntext"/>
              <w:numPr>
                <w:ilvl w:val="0"/>
                <w:numId w:val="14"/>
              </w:numPr>
              <w:spacing w:before="9"/>
            </w:pPr>
            <w:r>
              <w:t xml:space="preserve">Definovanie súčasnej koncepcie, obsahu, cieľov ŠKVP </w:t>
            </w:r>
          </w:p>
          <w:p w:rsidR="00D17608" w:rsidRDefault="009529E6" w:rsidP="009529E6">
            <w:pPr>
              <w:pStyle w:val="Zkladntext"/>
              <w:numPr>
                <w:ilvl w:val="0"/>
                <w:numId w:val="14"/>
              </w:numPr>
              <w:spacing w:before="9"/>
            </w:pPr>
            <w:r>
              <w:t>Návrhy na zlepšenie prostredníctvom SWOT analýzy zaktualizovanej po prerokovaní s členom klubu Interedu</w:t>
            </w:r>
          </w:p>
          <w:p w:rsidR="008C152E" w:rsidRDefault="008C152E" w:rsidP="00DF3477">
            <w:pPr>
              <w:pStyle w:val="Zkladntext"/>
              <w:numPr>
                <w:ilvl w:val="0"/>
                <w:numId w:val="14"/>
              </w:numPr>
              <w:spacing w:before="9"/>
            </w:pPr>
            <w:r>
              <w:t xml:space="preserve">Formulovanie </w:t>
            </w:r>
            <w:r w:rsidR="009529E6">
              <w:t xml:space="preserve">novej </w:t>
            </w:r>
            <w:r>
              <w:t>stratégie</w:t>
            </w:r>
            <w:r w:rsidR="009529E6">
              <w:t xml:space="preserve"> rozvoja </w:t>
            </w:r>
          </w:p>
          <w:p w:rsidR="00D17608" w:rsidRDefault="00D17608" w:rsidP="00DF3477">
            <w:pPr>
              <w:pStyle w:val="Zkladntext"/>
              <w:numPr>
                <w:ilvl w:val="0"/>
                <w:numId w:val="14"/>
              </w:numPr>
              <w:spacing w:before="9"/>
            </w:pPr>
            <w:r>
              <w:t>Záver</w:t>
            </w:r>
          </w:p>
          <w:p w:rsidR="00D12812" w:rsidRDefault="00D12812" w:rsidP="00DF3477">
            <w:pPr>
              <w:pStyle w:val="Zkladntext"/>
              <w:numPr>
                <w:ilvl w:val="0"/>
                <w:numId w:val="14"/>
              </w:numPr>
              <w:spacing w:before="9"/>
            </w:pPr>
            <w:r>
              <w:t>Príloha – prezenčná listina</w:t>
            </w:r>
          </w:p>
          <w:p w:rsidR="00D12812" w:rsidRDefault="00D12812" w:rsidP="00DF3477">
            <w:pPr>
              <w:pStyle w:val="Zkladntext"/>
              <w:numPr>
                <w:ilvl w:val="0"/>
                <w:numId w:val="14"/>
              </w:numPr>
              <w:spacing w:before="9"/>
            </w:pPr>
            <w:r>
              <w:t>Príloha – Úprava plánu na ďalšie obdobie</w:t>
            </w:r>
          </w:p>
          <w:p w:rsidR="006B1E0E" w:rsidRDefault="006B1E0E" w:rsidP="00DF3477">
            <w:pPr>
              <w:pStyle w:val="Zkladntext"/>
              <w:numPr>
                <w:ilvl w:val="0"/>
                <w:numId w:val="14"/>
              </w:numPr>
              <w:pBdr>
                <w:bottom w:val="single" w:sz="6" w:space="1" w:color="auto"/>
              </w:pBdr>
              <w:spacing w:before="9"/>
            </w:pPr>
            <w:r>
              <w:t>Príloha – SWOT analýza, detailné spracovanie jej podstaty</w:t>
            </w:r>
          </w:p>
          <w:p w:rsidR="00F232AB" w:rsidRDefault="00F232AB" w:rsidP="00433D57">
            <w:pPr>
              <w:pStyle w:val="Zkladntext"/>
              <w:spacing w:before="9"/>
            </w:pPr>
          </w:p>
          <w:p w:rsidR="00F232AB" w:rsidRPr="00F232AB" w:rsidRDefault="00F232AB" w:rsidP="00F232AB">
            <w:pPr>
              <w:pStyle w:val="Zkladntext"/>
              <w:spacing w:before="9"/>
              <w:rPr>
                <w:b/>
                <w:sz w:val="24"/>
                <w:szCs w:val="24"/>
                <w:u w:val="single"/>
              </w:rPr>
            </w:pPr>
            <w:r w:rsidRPr="00F232AB">
              <w:rPr>
                <w:b/>
                <w:sz w:val="24"/>
                <w:szCs w:val="24"/>
                <w:u w:val="single"/>
              </w:rPr>
              <w:t xml:space="preserve">Definovanie súčasnej koncepcie, obsahu, cieľov ŠKVP </w:t>
            </w:r>
          </w:p>
          <w:p w:rsidR="00F232AB" w:rsidRPr="00F232AB" w:rsidRDefault="00F232AB" w:rsidP="00F232AB">
            <w:pPr>
              <w:spacing w:line="276" w:lineRule="auto"/>
              <w:rPr>
                <w:b/>
                <w:sz w:val="24"/>
                <w:szCs w:val="24"/>
                <w:u w:val="single"/>
              </w:rPr>
            </w:pPr>
          </w:p>
          <w:p w:rsidR="00F232AB" w:rsidRDefault="00F232AB" w:rsidP="00F232AB">
            <w:pPr>
              <w:spacing w:line="276" w:lineRule="auto"/>
              <w:rPr>
                <w:b/>
              </w:rPr>
            </w:pPr>
            <w:r w:rsidRPr="009C24E3">
              <w:rPr>
                <w:b/>
                <w:bCs/>
              </w:rPr>
              <w:t>Hlavné zameranie</w:t>
            </w:r>
            <w:r w:rsidRPr="009C24E3">
              <w:t xml:space="preserve"> školy</w:t>
            </w:r>
            <w:r w:rsidRPr="009C24E3">
              <w:rPr>
                <w:b/>
                <w:bCs/>
              </w:rPr>
              <w:t xml:space="preserve"> je </w:t>
            </w:r>
            <w:r w:rsidRPr="009C24E3">
              <w:t xml:space="preserve">poskytnúť vzdelanie, ktoré žiakovi </w:t>
            </w:r>
            <w:r w:rsidRPr="009C24E3">
              <w:rPr>
                <w:b/>
              </w:rPr>
              <w:t xml:space="preserve">zabezpečí komplexný rozvoj osobnosti </w:t>
            </w:r>
            <w:r w:rsidRPr="009C24E3">
              <w:t xml:space="preserve">nielen kvalitným vzdelaním, ale aj starostlivosťou o jeho  duchovný rozmer, s cieľom vysoko odborného spoločenského uplatnenia žiaka doma i na svetovom  trhu  v harmónii spoločenského súžitia  </w:t>
            </w:r>
            <w:r w:rsidRPr="009C24E3">
              <w:rPr>
                <w:b/>
              </w:rPr>
              <w:t>pre všeobecné dobro.</w:t>
            </w:r>
            <w:r>
              <w:rPr>
                <w:b/>
              </w:rPr>
              <w:t xml:space="preserve"> </w:t>
            </w:r>
          </w:p>
          <w:p w:rsidR="00F232AB" w:rsidRPr="009C24E3" w:rsidRDefault="00F232AB" w:rsidP="00F232AB">
            <w:pPr>
              <w:spacing w:line="276" w:lineRule="auto"/>
            </w:pPr>
            <w:r>
              <w:rPr>
                <w:b/>
              </w:rPr>
              <w:lastRenderedPageBreak/>
              <w:t>Inými slovami - náš absolvent má byť budúci špičkový odborník a zároveň dobrý, šťastný a vyrovnaný človek.</w:t>
            </w:r>
          </w:p>
          <w:p w:rsidR="00F232AB" w:rsidRPr="009C24E3" w:rsidRDefault="00F232AB" w:rsidP="00F232AB">
            <w:pPr>
              <w:spacing w:line="276" w:lineRule="auto"/>
            </w:pPr>
          </w:p>
          <w:p w:rsidR="00F232AB" w:rsidRPr="009C24E3" w:rsidRDefault="00F232AB" w:rsidP="00F232AB">
            <w:r w:rsidRPr="009C24E3">
              <w:t xml:space="preserve">Štúdium na Gymnáziu sv. Jána Pavla II.  v Poprade je štvorročné, študijný odbor </w:t>
            </w:r>
            <w:r w:rsidRPr="009C24E3">
              <w:rPr>
                <w:b/>
              </w:rPr>
              <w:t xml:space="preserve">gymnázium 7902 J, zameranie  všeobecné </w:t>
            </w:r>
            <w:r>
              <w:t>s troma</w:t>
            </w:r>
            <w:r w:rsidRPr="009C24E3">
              <w:t xml:space="preserve"> alternatívnymi programami :</w:t>
            </w:r>
          </w:p>
          <w:p w:rsidR="00F232AB" w:rsidRDefault="00F232AB" w:rsidP="00F232AB">
            <w:pPr>
              <w:pStyle w:val="Odsekzoznamu"/>
              <w:widowControl/>
              <w:numPr>
                <w:ilvl w:val="0"/>
                <w:numId w:val="16"/>
              </w:numPr>
              <w:autoSpaceDE/>
              <w:autoSpaceDN/>
              <w:spacing w:after="200" w:line="276" w:lineRule="auto"/>
              <w:contextualSpacing/>
            </w:pPr>
            <w:r w:rsidRPr="009C24E3">
              <w:t>posilnené vyučovanie cudzích jazykov</w:t>
            </w:r>
          </w:p>
          <w:p w:rsidR="00F232AB" w:rsidRPr="009C24E3" w:rsidRDefault="00F232AB" w:rsidP="00F232AB">
            <w:pPr>
              <w:pStyle w:val="Odsekzoznamu"/>
              <w:widowControl/>
              <w:numPr>
                <w:ilvl w:val="0"/>
                <w:numId w:val="16"/>
              </w:numPr>
              <w:autoSpaceDE/>
              <w:autoSpaceDN/>
              <w:spacing w:after="200" w:line="276" w:lineRule="auto"/>
              <w:contextualSpacing/>
            </w:pPr>
            <w:r>
              <w:t>všeobecná vetva (posilnená MAT, BIO, CHE....)</w:t>
            </w:r>
          </w:p>
          <w:p w:rsidR="00F232AB" w:rsidRPr="009C24E3" w:rsidRDefault="00F232AB" w:rsidP="00F232AB">
            <w:pPr>
              <w:spacing w:line="276" w:lineRule="auto"/>
            </w:pPr>
            <w:r w:rsidRPr="009C24E3">
              <w:t xml:space="preserve">Alternatívne programy umožňujú žiakovi rozvíjať oblasť, ktorá mu je vlastná a  ktorá bude zároveň jeho profilovou oblasťou v ďalšej kariére. </w:t>
            </w:r>
          </w:p>
          <w:p w:rsidR="00F232AB" w:rsidRPr="008F2F22" w:rsidRDefault="00F232AB" w:rsidP="00F232AB">
            <w:pPr>
              <w:spacing w:line="276" w:lineRule="auto"/>
            </w:pPr>
            <w:r w:rsidRPr="008F2F22">
              <w:t xml:space="preserve">Do vyučovacieho procesu sme zaviedli progresívne metódy CLIL (Content Language Integrated Learning) , ktorých spoločným prvkom je integrovanie cudzieho jazyka do výučby iných predmetov a vzdelávacích obsahov. </w:t>
            </w:r>
          </w:p>
          <w:p w:rsidR="00F232AB" w:rsidRPr="009C24E3" w:rsidRDefault="00F232AB" w:rsidP="00F232AB">
            <w:pPr>
              <w:spacing w:line="276" w:lineRule="auto"/>
            </w:pPr>
            <w:r w:rsidRPr="009C24E3">
              <w:t>Prostredníctvom cudzieho jazyka sa realizuje vyučovanie všeobecných predmetov.  Inými slovami povedané, učiteľ učí daný predmet a zároveň učí a precvičuje aj cudzí jazyk.</w:t>
            </w:r>
          </w:p>
          <w:p w:rsidR="00F232AB" w:rsidRPr="009C24E3" w:rsidRDefault="00F232AB" w:rsidP="00F232AB">
            <w:pPr>
              <w:spacing w:line="276" w:lineRule="auto"/>
            </w:pPr>
            <w:r w:rsidRPr="009C24E3">
              <w:t xml:space="preserve">Na základe tejto metódy sme od 1.09.2018 zaviedli hodinu dejepisu v anglickom jazyku </w:t>
            </w:r>
            <w:r w:rsidRPr="009C24E3">
              <w:br/>
              <w:t>v 1. triede gymnázia. CLIL metóda veľmi efektívne podporuje nasledovné potreby žiakov: žiaci sa učia cudzí jazyk v prirodzených podmienkach, sústreďujú sa na obsah, o ktorom chcú komunikovať, cudzí jazyk sa stáva neoddeliteľnou súčasťou počas procesu učenia. CLIL šetrí čas, motivuje žiakov k štúdiu cudzích, ale aj iných predmetov. Zvyšuje kvalitu osvojených jazykových zručností detí v bežných triedach .</w:t>
            </w:r>
          </w:p>
          <w:p w:rsidR="00F232AB" w:rsidRDefault="00F232AB" w:rsidP="00F232AB">
            <w:pPr>
              <w:spacing w:line="360" w:lineRule="auto"/>
              <w:outlineLvl w:val="3"/>
              <w:rPr>
                <w:color w:val="000000"/>
                <w:lang w:eastAsia="sk-SK"/>
              </w:rPr>
            </w:pPr>
            <w:r w:rsidRPr="009C24E3">
              <w:rPr>
                <w:color w:val="000000"/>
                <w:lang w:eastAsia="sk-SK"/>
              </w:rPr>
              <w:t>Výchovno-vzdelávací proces sa realizuje podľa  školského vzdelávacieho programu v 1. až 4. ročníku pre gymnázium ISCED 3a, kde je počet hodín rešpektovaný štátom predpísaným počtom hodín a doplnený o vyučovacie hodiny schválené pedagogickou radou školy. Celkový počet hodín zodpovedá učebnému plánu pre gymnázia v SR všeobecného zamerania </w:t>
            </w:r>
            <w:r w:rsidRPr="009C24E3">
              <w:rPr>
                <w:color w:val="000000"/>
                <w:lang w:eastAsia="sk-SK"/>
              </w:rPr>
              <w:br/>
              <w:t>v 4-ročnom štúdiu.</w:t>
            </w:r>
          </w:p>
          <w:p w:rsidR="00F232AB" w:rsidRDefault="00F232AB" w:rsidP="00F232AB">
            <w:pPr>
              <w:spacing w:line="360" w:lineRule="auto"/>
              <w:outlineLvl w:val="3"/>
              <w:rPr>
                <w:color w:val="000000"/>
                <w:lang w:eastAsia="sk-SK"/>
              </w:rPr>
            </w:pPr>
          </w:p>
          <w:p w:rsidR="00F232AB" w:rsidRPr="009C24E3" w:rsidRDefault="00F232AB" w:rsidP="00F232AB">
            <w:pPr>
              <w:spacing w:line="276" w:lineRule="auto"/>
              <w:rPr>
                <w:b/>
              </w:rPr>
            </w:pPr>
            <w:r w:rsidRPr="009C24E3">
              <w:rPr>
                <w:b/>
              </w:rPr>
              <w:t>Škola svojím charakterom je zárukou, že bude dbať na rozvíjanie pozitívneho vzťahu  k tradičným kresťanským a humánnym hodnotám, histórii a kultúre našej vlasti.</w:t>
            </w:r>
          </w:p>
          <w:p w:rsidR="00F232AB" w:rsidRPr="009C24E3" w:rsidRDefault="00F232AB" w:rsidP="00F232AB">
            <w:pPr>
              <w:spacing w:line="276" w:lineRule="auto"/>
              <w:rPr>
                <w:b/>
              </w:rPr>
            </w:pPr>
          </w:p>
          <w:p w:rsidR="00F232AB" w:rsidRPr="009C24E3" w:rsidRDefault="00F232AB" w:rsidP="00F232AB">
            <w:pPr>
              <w:spacing w:line="276" w:lineRule="auto"/>
            </w:pPr>
            <w:r w:rsidRPr="009C24E3">
              <w:t xml:space="preserve">Vzdelávacie metódy školy podporujú u žiakov samostatnosť, tvorivosť, vzájomnú toleranciu </w:t>
            </w:r>
            <w:r w:rsidRPr="009C24E3">
              <w:br/>
              <w:t xml:space="preserve">a úctu, komunikačné zručnosti, ktoré učia žiaka, ako sa učiť. Dôležité je: aktívny žiak, </w:t>
            </w:r>
            <w:r w:rsidRPr="009C24E3">
              <w:br/>
              <w:t>prepojenie s praxou, učenie sa pre život. Škola učí žiaka získavať objektívny pohľad na život, je otvorená pre spoluprácu s inými vzdelávacími subjektmi a organizáciami a je otvorená aj spoznávaniu iných kultúr, a to výučbou cudzích jazykov, učením sa o cudzích kultúrach, účasťou na zahraničných zájazdoch, spoluprácou so zahraničnými lektormi a účasťou na medzinárodných projektoch.</w:t>
            </w:r>
          </w:p>
          <w:p w:rsidR="00F232AB" w:rsidRPr="009C24E3" w:rsidRDefault="00F232AB" w:rsidP="00F232AB">
            <w:pPr>
              <w:spacing w:line="276" w:lineRule="auto"/>
            </w:pPr>
          </w:p>
          <w:p w:rsidR="00F232AB" w:rsidRPr="009C24E3" w:rsidRDefault="00F232AB" w:rsidP="00F232AB">
            <w:pPr>
              <w:spacing w:line="276" w:lineRule="auto"/>
            </w:pPr>
            <w:r w:rsidRPr="009C24E3">
              <w:t>Sme školou, ktorá moderným  modelom vzdelávania má za cieľ vychovávať vysoko odborného, úspešného a morálne vyspelého žiaka.</w:t>
            </w:r>
          </w:p>
          <w:p w:rsidR="00F232AB" w:rsidRPr="009C24E3" w:rsidRDefault="00F232AB" w:rsidP="00F232AB">
            <w:pPr>
              <w:spacing w:line="276" w:lineRule="auto"/>
              <w:rPr>
                <w:b/>
                <w:bCs/>
              </w:rPr>
            </w:pPr>
          </w:p>
          <w:p w:rsidR="00F232AB" w:rsidRPr="009C24E3" w:rsidRDefault="00F232AB" w:rsidP="00F232AB">
            <w:pPr>
              <w:spacing w:line="276" w:lineRule="auto"/>
            </w:pPr>
            <w:r w:rsidRPr="009C24E3">
              <w:rPr>
                <w:b/>
                <w:bCs/>
              </w:rPr>
              <w:t>Odborná a osobnostná kvalita učiteľov</w:t>
            </w:r>
            <w:r w:rsidRPr="009C24E3">
              <w:t xml:space="preserve"> je nevyhnutnou podmienkou realizácie nášho školského vzdelávacieho programu. Základná charakteristika učiteľa našej školy je: náročný – ľudský – morálny.</w:t>
            </w:r>
          </w:p>
          <w:p w:rsidR="00F232AB" w:rsidRPr="009C24E3" w:rsidRDefault="00F232AB" w:rsidP="00F232AB">
            <w:pPr>
              <w:spacing w:line="276" w:lineRule="auto"/>
            </w:pPr>
          </w:p>
          <w:p w:rsidR="00F232AB" w:rsidRPr="009C24E3" w:rsidRDefault="00F232AB" w:rsidP="00F232AB">
            <w:pPr>
              <w:spacing w:line="276" w:lineRule="auto"/>
              <w:rPr>
                <w:b/>
                <w:bCs/>
              </w:rPr>
            </w:pPr>
            <w:r w:rsidRPr="009C24E3">
              <w:rPr>
                <w:b/>
                <w:bCs/>
              </w:rPr>
              <w:t>Príprava na vysokoškolské štúdium:</w:t>
            </w:r>
            <w:r w:rsidRPr="009C24E3">
              <w:t xml:space="preserve"> úspešnosť žiakov v prijímacom konaní patrí medzi najúspešnejšie v regióne.</w:t>
            </w:r>
          </w:p>
          <w:p w:rsidR="00F232AB" w:rsidRPr="009C24E3" w:rsidRDefault="00F232AB" w:rsidP="00F232AB">
            <w:pPr>
              <w:spacing w:line="276" w:lineRule="auto"/>
              <w:rPr>
                <w:b/>
                <w:bCs/>
              </w:rPr>
            </w:pPr>
          </w:p>
          <w:p w:rsidR="00F232AB" w:rsidRPr="009C24E3" w:rsidRDefault="00F232AB" w:rsidP="00F232AB">
            <w:pPr>
              <w:spacing w:line="360" w:lineRule="auto"/>
              <w:outlineLvl w:val="3"/>
              <w:rPr>
                <w:color w:val="000000"/>
                <w:lang w:eastAsia="sk-SK"/>
              </w:rPr>
            </w:pPr>
          </w:p>
          <w:p w:rsidR="00F232AB" w:rsidRDefault="00F232AB" w:rsidP="00433D57">
            <w:pPr>
              <w:pStyle w:val="Zkladntext"/>
              <w:spacing w:before="9"/>
            </w:pPr>
          </w:p>
          <w:p w:rsidR="00F232AB" w:rsidRPr="00F232AB" w:rsidRDefault="00F232AB" w:rsidP="00F232AB">
            <w:pPr>
              <w:pStyle w:val="Zkladntext"/>
              <w:spacing w:before="9"/>
              <w:rPr>
                <w:b/>
                <w:u w:val="single"/>
              </w:rPr>
            </w:pPr>
            <w:r w:rsidRPr="00F232AB">
              <w:rPr>
                <w:b/>
                <w:u w:val="single"/>
              </w:rPr>
              <w:lastRenderedPageBreak/>
              <w:t>Návrhy na zlepšenie prostredníctvom SWOT analýzy zaktualizovanej po prerokovaní s</w:t>
            </w:r>
            <w:r>
              <w:rPr>
                <w:b/>
                <w:u w:val="single"/>
              </w:rPr>
              <w:t xml:space="preserve"> členmi </w:t>
            </w:r>
            <w:r w:rsidRPr="00F232AB">
              <w:rPr>
                <w:b/>
                <w:u w:val="single"/>
              </w:rPr>
              <w:t>klubu Interedu</w:t>
            </w:r>
          </w:p>
          <w:p w:rsidR="00F232AB" w:rsidRDefault="00F232AB" w:rsidP="00433D57">
            <w:pPr>
              <w:pStyle w:val="Zkladntext"/>
              <w:spacing w:before="9"/>
            </w:pPr>
          </w:p>
          <w:p w:rsidR="00433D57" w:rsidRDefault="001D6666" w:rsidP="00433D57">
            <w:pPr>
              <w:pStyle w:val="Normlnywebov"/>
              <w:spacing w:before="0" w:beforeAutospacing="0" w:after="200" w:afterAutospacing="0"/>
              <w:rPr>
                <w:rFonts w:ascii="Calibri" w:hAnsi="Calibri" w:cs="Calibri"/>
                <w:color w:val="000000"/>
                <w:shd w:val="clear" w:color="auto" w:fill="FFFFFF"/>
              </w:rPr>
            </w:pPr>
            <w:r>
              <w:t xml:space="preserve">SWOT analýza je základným nástrojom, ktorý sa používa na vyhodnotenie súčasného stavu z rôznych hľadísk, a to z hľadiska silných a slabých stránok, príležitostí a ohrození. Zároveň načrtáva možné alternatívy budúceho vývoja, možnosti na ich využitie, prípadne ich riešenie. Táto analýza je vlastne kombináciou analýzy O-T a S-W. Pričom O-T analýza predstavuje vonkajšiu (externú) analýzu, ktorá sa zameriava hlavne na vonkajšie prostredie (príležitosti a ohrozenia). S-W analýza predstavuje vnútornú (internú) analýzu, v ktorej ide o rozbor vnútorných faktorov organizácie (silných a slabých stránok). Cieľom </w:t>
            </w:r>
            <w:r w:rsidR="007F0A53">
              <w:t xml:space="preserve">tejto </w:t>
            </w:r>
            <w:r>
              <w:t>SWOT analýzy je posúdenie</w:t>
            </w:r>
            <w:r w:rsidR="007F0A53">
              <w:t xml:space="preserve"> vnútorných predpokladov školy k modernizácii školského vzdelávacieho programu, ktorý zvýši kvalitu výchovno-vzdelávacieho procesu a povedie k zvýšeniu stability školy.</w:t>
            </w:r>
          </w:p>
          <w:p w:rsidR="00353C6B" w:rsidRPr="00353C6B" w:rsidRDefault="00353C6B" w:rsidP="00353C6B">
            <w:pPr>
              <w:widowControl/>
              <w:shd w:val="clear" w:color="auto" w:fill="F5F5F5"/>
              <w:autoSpaceDE/>
              <w:autoSpaceDN/>
              <w:spacing w:line="390" w:lineRule="atLeast"/>
              <w:rPr>
                <w:rFonts w:ascii="Arial" w:hAnsi="Arial" w:cs="Arial"/>
                <w:color w:val="000000"/>
                <w:sz w:val="21"/>
                <w:szCs w:val="21"/>
                <w:lang w:eastAsia="sk-SK"/>
              </w:rPr>
            </w:pPr>
            <w:r w:rsidRPr="00353C6B">
              <w:rPr>
                <w:rFonts w:ascii="Arial" w:hAnsi="Arial" w:cs="Arial"/>
                <w:color w:val="000000"/>
                <w:sz w:val="21"/>
                <w:szCs w:val="21"/>
                <w:lang w:eastAsia="sk-SK"/>
              </w:rPr>
              <w:t>Zásady:</w:t>
            </w:r>
          </w:p>
          <w:p w:rsidR="00D17608" w:rsidRDefault="00D17608" w:rsidP="00433D57">
            <w:pPr>
              <w:pStyle w:val="Normlnywebov"/>
              <w:spacing w:before="0" w:beforeAutospacing="0" w:after="200" w:afterAutospacing="0"/>
            </w:pPr>
            <w:r w:rsidRPr="00D17608">
              <w:rPr>
                <w:b/>
              </w:rPr>
              <w:t>Výhody a nevýhody SWOT analýzy</w:t>
            </w:r>
          </w:p>
          <w:p w:rsidR="007F0A53" w:rsidRDefault="00D17608" w:rsidP="009529E6">
            <w:pPr>
              <w:pStyle w:val="Normlnywebov"/>
              <w:spacing w:before="0" w:beforeAutospacing="0" w:after="200" w:afterAutospacing="0"/>
            </w:pPr>
            <w:r>
              <w:t xml:space="preserve"> Medzi výhody SWOT analýzy patrí predovšetkým rýchlosť a relatívna jednodu</w:t>
            </w:r>
            <w:r w:rsidR="008C152E">
              <w:t xml:space="preserve">chosť, takže je možné si vytvoriť </w:t>
            </w:r>
            <w:r>
              <w:t xml:space="preserve"> svoju vlastnú SWOT analýzu v pomerne krá</w:t>
            </w:r>
            <w:r w:rsidR="007F0A53">
              <w:t>tkej dobe. Pritom je dôležité,</w:t>
            </w:r>
            <w:r>
              <w:t xml:space="preserve"> že na jej realizácii sa bude podieľať čo najviac pracovníkov z celej organizačnej štruktúry.</w:t>
            </w:r>
            <w:r w:rsidR="009529E6">
              <w:t xml:space="preserve"> Z toho dôvodu v tejto SWOT analýze boli použité závery z ďalšieho klubu INTEREDU. </w:t>
            </w:r>
          </w:p>
          <w:p w:rsidR="009529E6" w:rsidRDefault="009529E6" w:rsidP="009529E6">
            <w:pPr>
              <w:pStyle w:val="Normlnywebov"/>
              <w:spacing w:before="0" w:beforeAutospacing="0" w:after="200" w:afterAutospacing="0"/>
            </w:pPr>
            <w:r>
              <w:t>Body, v ktorých sa oba kluby zhodujú boli zvýraznené čiernym písmom, originálne myšlienk</w:t>
            </w:r>
            <w:bookmarkStart w:id="1" w:name="_Toc479618840"/>
            <w:r>
              <w:t>y klubu INTEREDU boli zvýraznené červenou farbou.</w:t>
            </w:r>
          </w:p>
          <w:p w:rsidR="002D4516" w:rsidRDefault="002D4516" w:rsidP="009529E6">
            <w:pPr>
              <w:pStyle w:val="Normlnywebov"/>
              <w:spacing w:before="0" w:beforeAutospacing="0" w:after="200" w:afterAutospacing="0"/>
              <w:rPr>
                <w:rFonts w:ascii="Arial" w:hAnsi="Arial" w:cs="Arial"/>
                <w:color w:val="000000" w:themeColor="text1"/>
                <w:u w:val="single"/>
              </w:rPr>
            </w:pPr>
            <w:r>
              <w:rPr>
                <w:rFonts w:ascii="Arial" w:hAnsi="Arial" w:cs="Arial"/>
                <w:color w:val="000000" w:themeColor="text1"/>
                <w:u w:val="single"/>
              </w:rPr>
              <w:t>SWOT analýza</w:t>
            </w:r>
            <w:bookmarkEnd w:id="1"/>
          </w:p>
          <w:p w:rsidR="002D4516" w:rsidRDefault="002D4516" w:rsidP="002D4516">
            <w:pPr>
              <w:rPr>
                <w:rFonts w:asciiTheme="minorHAnsi" w:hAnsiTheme="minorHAnsi" w:cstheme="minorBidi"/>
              </w:rPr>
            </w:pPr>
            <w:r>
              <w:t>Silné stránky, slabé, príležitosti, ohrozenia</w:t>
            </w:r>
          </w:p>
          <w:p w:rsidR="002D4516" w:rsidRDefault="002D4516" w:rsidP="002D4516">
            <w:pPr>
              <w:spacing w:line="360" w:lineRule="auto"/>
              <w:jc w:val="both"/>
              <w:rPr>
                <w:rFonts w:ascii="Arial" w:hAnsi="Arial" w:cs="Arial"/>
                <w:sz w:val="24"/>
                <w:szCs w:val="24"/>
              </w:rPr>
            </w:pPr>
          </w:p>
          <w:p w:rsidR="002D4516" w:rsidRDefault="002D4516" w:rsidP="00F232AB">
            <w:pPr>
              <w:jc w:val="both"/>
              <w:rPr>
                <w:rFonts w:ascii="Arial" w:hAnsi="Arial" w:cs="Arial"/>
                <w:b/>
                <w:i/>
                <w:sz w:val="24"/>
                <w:szCs w:val="24"/>
                <w:u w:val="single"/>
              </w:rPr>
            </w:pPr>
            <w:r>
              <w:rPr>
                <w:rFonts w:ascii="Arial" w:hAnsi="Arial" w:cs="Arial"/>
                <w:b/>
                <w:i/>
                <w:sz w:val="24"/>
                <w:szCs w:val="24"/>
                <w:u w:val="single"/>
              </w:rPr>
              <w:t>SWOT analýza – silné stránky školy</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rPr>
            </w:pPr>
            <w:r>
              <w:rPr>
                <w:rFonts w:ascii="Arial" w:hAnsi="Arial" w:cs="Arial"/>
                <w:b/>
                <w:i/>
                <w:sz w:val="24"/>
                <w:szCs w:val="24"/>
              </w:rPr>
              <w:t>jediné cirkevné gymnázium v okolí PP okres, Ke okres</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rPr>
            </w:pPr>
            <w:r>
              <w:rPr>
                <w:rFonts w:ascii="Arial" w:hAnsi="Arial" w:cs="Arial"/>
                <w:b/>
                <w:i/>
                <w:sz w:val="24"/>
                <w:szCs w:val="24"/>
              </w:rPr>
              <w:t>tri školy pod jednou strechou</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rPr>
            </w:pPr>
            <w:r>
              <w:rPr>
                <w:rFonts w:ascii="Arial" w:hAnsi="Arial" w:cs="Arial"/>
                <w:b/>
                <w:i/>
                <w:sz w:val="24"/>
                <w:szCs w:val="24"/>
              </w:rPr>
              <w:t>flexibilní, ochotní, kvalifikovaní, progresívni učitelia</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rPr>
            </w:pPr>
            <w:r>
              <w:rPr>
                <w:rFonts w:ascii="Arial" w:hAnsi="Arial" w:cs="Arial"/>
                <w:b/>
                <w:i/>
                <w:sz w:val="24"/>
                <w:szCs w:val="24"/>
              </w:rPr>
              <w:t>elektronická dokumentácia</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rPr>
            </w:pPr>
            <w:r>
              <w:rPr>
                <w:rFonts w:ascii="Arial" w:hAnsi="Arial" w:cs="Arial"/>
                <w:b/>
                <w:i/>
                <w:sz w:val="24"/>
                <w:szCs w:val="24"/>
              </w:rPr>
              <w:t>SkillLab – otvorenosť verejnosti, workoutová telocvičňa</w:t>
            </w:r>
          </w:p>
          <w:p w:rsidR="002D4516" w:rsidRPr="0003189F"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sidRPr="0003189F">
              <w:rPr>
                <w:rFonts w:ascii="Arial" w:eastAsia="Calibri" w:hAnsi="Arial" w:cs="Arial"/>
                <w:b/>
                <w:sz w:val="24"/>
                <w:szCs w:val="24"/>
              </w:rPr>
              <w:t>prepojenie s praxou – cudzie jazyky – zahraniční lektori, CLIL metóda vo vyučovaní, medzinárodné projekty Erasmus+,.....</w:t>
            </w:r>
          </w:p>
          <w:p w:rsidR="002D4516" w:rsidRPr="0003189F"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sidRPr="0003189F">
              <w:rPr>
                <w:rFonts w:ascii="Arial" w:eastAsia="Calibri" w:hAnsi="Arial" w:cs="Arial"/>
                <w:b/>
                <w:sz w:val="24"/>
                <w:szCs w:val="24"/>
              </w:rPr>
              <w:t>podpora a zapájanie sa učiteľov do ďalšieho vzdelávania,</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sidRPr="0003189F">
              <w:rPr>
                <w:rFonts w:ascii="Arial" w:eastAsia="Calibri" w:hAnsi="Arial" w:cs="Arial"/>
                <w:b/>
                <w:sz w:val="24"/>
                <w:szCs w:val="24"/>
              </w:rPr>
              <w:t>pozitívna pracovná klíma</w:t>
            </w:r>
            <w:r>
              <w:rPr>
                <w:rFonts w:ascii="Arial" w:eastAsia="Calibri" w:hAnsi="Arial" w:cs="Arial"/>
                <w:sz w:val="24"/>
                <w:szCs w:val="24"/>
              </w:rPr>
              <w:t>,</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hAnsi="Arial" w:cs="Arial"/>
                <w:sz w:val="24"/>
                <w:szCs w:val="24"/>
              </w:rPr>
              <w:t>(</w:t>
            </w:r>
            <w:r w:rsidRPr="0003189F">
              <w:rPr>
                <w:rFonts w:ascii="Arial" w:hAnsi="Arial" w:cs="Arial"/>
                <w:b/>
                <w:sz w:val="24"/>
                <w:szCs w:val="24"/>
              </w:rPr>
              <w:t xml:space="preserve">široká ponuka mimoškolských aktivít </w:t>
            </w:r>
            <w:r w:rsidRPr="0003189F">
              <w:rPr>
                <w:rFonts w:ascii="Arial" w:eastAsia="Calibri" w:hAnsi="Arial" w:cs="Arial"/>
                <w:b/>
                <w:sz w:val="24"/>
                <w:szCs w:val="24"/>
              </w:rPr>
              <w:t>a dobré zapojenie žiakov,)</w:t>
            </w:r>
          </w:p>
          <w:p w:rsidR="002D4516" w:rsidRPr="0003189F"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sidRPr="0003189F">
              <w:rPr>
                <w:rFonts w:ascii="Arial" w:hAnsi="Arial" w:cs="Arial"/>
                <w:b/>
                <w:sz w:val="24"/>
                <w:szCs w:val="24"/>
              </w:rPr>
              <w:t>participácia na edukačných i revitalizačných projektoch</w:t>
            </w:r>
          </w:p>
          <w:p w:rsidR="002D4516" w:rsidRPr="0003189F"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eastAsia="Calibri" w:hAnsi="Arial" w:cs="Arial"/>
                <w:sz w:val="24"/>
                <w:szCs w:val="24"/>
              </w:rPr>
              <w:t xml:space="preserve"> </w:t>
            </w:r>
            <w:r w:rsidRPr="0003189F">
              <w:rPr>
                <w:rFonts w:ascii="Arial" w:eastAsia="Calibri" w:hAnsi="Arial" w:cs="Arial"/>
                <w:b/>
                <w:sz w:val="24"/>
                <w:szCs w:val="24"/>
              </w:rPr>
              <w:t>nové predmety v rámci projektu na zvyšovanie úrovne čitateľskej a finančnej gramotnosti a prírodovedných zručností</w:t>
            </w:r>
          </w:p>
          <w:p w:rsidR="002D4516" w:rsidRPr="004C7A19"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sidRPr="0003189F">
              <w:rPr>
                <w:rFonts w:ascii="Arial" w:eastAsia="Calibri" w:hAnsi="Arial" w:cs="Arial"/>
                <w:b/>
                <w:sz w:val="24"/>
                <w:szCs w:val="24"/>
              </w:rPr>
              <w:t>projekt Zelená škola</w:t>
            </w:r>
          </w:p>
          <w:p w:rsidR="004C7A19" w:rsidRPr="004F13E4" w:rsidRDefault="004C7A19" w:rsidP="00F232AB">
            <w:pPr>
              <w:pStyle w:val="Odsekzoznamu"/>
              <w:widowControl/>
              <w:numPr>
                <w:ilvl w:val="0"/>
                <w:numId w:val="14"/>
              </w:numPr>
              <w:autoSpaceDE/>
              <w:autoSpaceDN/>
              <w:contextualSpacing/>
              <w:jc w:val="both"/>
              <w:rPr>
                <w:rFonts w:ascii="Arial" w:hAnsi="Arial" w:cs="Arial"/>
                <w:b/>
                <w:i/>
                <w:color w:val="FF0000"/>
                <w:sz w:val="24"/>
                <w:szCs w:val="24"/>
                <w:u w:val="single"/>
              </w:rPr>
            </w:pPr>
            <w:r w:rsidRPr="004F13E4">
              <w:rPr>
                <w:rFonts w:ascii="Arial" w:eastAsia="Calibri" w:hAnsi="Arial" w:cs="Arial"/>
                <w:b/>
                <w:color w:val="FF0000"/>
                <w:sz w:val="24"/>
                <w:szCs w:val="24"/>
              </w:rPr>
              <w:t>originálne motivačné stratégie vo vzdelávacom procese – napr. fyzik roka, chemik roka</w:t>
            </w:r>
          </w:p>
          <w:p w:rsidR="004C7A19" w:rsidRDefault="004C7A19"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eastAsia="Calibri" w:hAnsi="Arial" w:cs="Arial"/>
                <w:sz w:val="24"/>
                <w:szCs w:val="24"/>
              </w:rPr>
              <w:t>maturitné výsledky nad národný priemer</w:t>
            </w:r>
          </w:p>
          <w:p w:rsidR="004C7A19" w:rsidRDefault="004C7A19"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eastAsia="Calibri" w:hAnsi="Arial" w:cs="Arial"/>
                <w:sz w:val="24"/>
                <w:szCs w:val="24"/>
              </w:rPr>
              <w:t>vysoká úspešnosť prijímania absolventov gymnázia na vysoké školy,</w:t>
            </w:r>
          </w:p>
          <w:p w:rsidR="004C7A19" w:rsidRDefault="004C7A19"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hAnsi="Arial" w:cs="Arial"/>
                <w:sz w:val="24"/>
                <w:szCs w:val="24"/>
              </w:rPr>
              <w:t>spolupráca riaditeľov iných škôl, výmena skúseností,</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hAnsi="Arial" w:cs="Arial"/>
                <w:sz w:val="24"/>
                <w:szCs w:val="24"/>
              </w:rPr>
              <w:t>progresívna inovácia Školského vzdelávacieho programu,</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hAnsi="Arial" w:cs="Arial"/>
                <w:sz w:val="24"/>
                <w:szCs w:val="24"/>
              </w:rPr>
              <w:t>lokácia školy v prírodnom prostredí, zeleň, bylinková špirála  </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hAnsi="Arial" w:cs="Arial"/>
                <w:sz w:val="24"/>
                <w:szCs w:val="24"/>
              </w:rPr>
              <w:t>školská výdajná jedáleň,</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hAnsi="Arial" w:cs="Arial"/>
                <w:sz w:val="24"/>
                <w:szCs w:val="24"/>
              </w:rPr>
              <w:t xml:space="preserve">organizácia kultúrnych programov a akcií v spolupráci s troma organizačnými </w:t>
            </w:r>
            <w:r>
              <w:rPr>
                <w:rFonts w:ascii="Arial" w:hAnsi="Arial" w:cs="Arial"/>
                <w:sz w:val="24"/>
                <w:szCs w:val="24"/>
              </w:rPr>
              <w:lastRenderedPageBreak/>
              <w:t>zložkami</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hAnsi="Arial" w:cs="Arial"/>
                <w:sz w:val="24"/>
                <w:szCs w:val="24"/>
              </w:rPr>
              <w:t>pozitívna spätná väzba na  vzdelávacích a výchovných zámerov školy rodičmi a zákonnými  zástupcami žiakov,</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hAnsi="Arial" w:cs="Arial"/>
                <w:sz w:val="24"/>
                <w:szCs w:val="24"/>
              </w:rPr>
              <w:t>participácia Rady rodičov na chode školy,</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hAnsi="Arial" w:cs="Arial"/>
                <w:sz w:val="24"/>
                <w:szCs w:val="24"/>
              </w:rPr>
              <w:t>zlepšujúce sa výsledky v súťažiach</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hAnsi="Arial" w:cs="Arial"/>
                <w:sz w:val="24"/>
                <w:szCs w:val="24"/>
              </w:rPr>
              <w:t>zručnosť pedagógov pri práci s informačno-komunikačnými technológiami,</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hAnsi="Arial" w:cs="Arial"/>
                <w:sz w:val="24"/>
                <w:szCs w:val="24"/>
              </w:rPr>
              <w:t>dlhodobé tradície školy (Vianočná akadémia, Vianočný trh, (Deň matiek,Deň otcov), Dni otvorených dverí, Deň rodiny spoločné aktivity s rodičmi atď.)</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hAnsi="Arial" w:cs="Arial"/>
                <w:sz w:val="24"/>
                <w:szCs w:val="24"/>
              </w:rPr>
              <w:t>tímová spolupráca pri splnení stanovených cieľov,</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hAnsi="Arial" w:cs="Arial"/>
                <w:sz w:val="24"/>
                <w:szCs w:val="24"/>
              </w:rPr>
              <w:t>poskytnutie spätnej väzby pri  plnení stanovených cieľov v zmysle vedenie zamestnanci – rodičia – rodičovská rada – zriaďovateľ,</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hAnsi="Arial" w:cs="Arial"/>
                <w:sz w:val="24"/>
                <w:szCs w:val="24"/>
              </w:rPr>
              <w:t>poskytovanie pedagogickej praxe začínajúcim pedagogickým zamestnancom,</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hAnsi="Arial" w:cs="Arial"/>
                <w:sz w:val="24"/>
                <w:szCs w:val="24"/>
              </w:rPr>
              <w:t>(propagácia školy prostredníctvom tvorivých aktivít pedagógov – publikačná činnosť),</w:t>
            </w:r>
          </w:p>
          <w:p w:rsidR="002D4516" w:rsidRDefault="002D4516" w:rsidP="00F232AB">
            <w:pPr>
              <w:pStyle w:val="Odsekzoznamu"/>
              <w:widowControl/>
              <w:numPr>
                <w:ilvl w:val="0"/>
                <w:numId w:val="14"/>
              </w:numPr>
              <w:autoSpaceDE/>
              <w:autoSpaceDN/>
              <w:contextualSpacing/>
              <w:jc w:val="both"/>
              <w:rPr>
                <w:rFonts w:ascii="Arial" w:hAnsi="Arial" w:cs="Arial"/>
                <w:b/>
                <w:i/>
                <w:sz w:val="24"/>
                <w:szCs w:val="24"/>
                <w:u w:val="single"/>
              </w:rPr>
            </w:pPr>
            <w:r>
              <w:rPr>
                <w:rFonts w:ascii="Arial" w:hAnsi="Arial" w:cs="Arial"/>
                <w:sz w:val="24"/>
                <w:szCs w:val="24"/>
              </w:rPr>
              <w:t>možnosť umeleckého vzdelávania žiaka v jednej budove školy,</w:t>
            </w:r>
          </w:p>
          <w:p w:rsidR="002D4516" w:rsidRDefault="002D4516" w:rsidP="00F232AB">
            <w:pPr>
              <w:ind w:left="993" w:hanging="426"/>
              <w:jc w:val="both"/>
              <w:rPr>
                <w:rFonts w:ascii="Arial" w:hAnsi="Arial" w:cs="Arial"/>
                <w:b/>
                <w:sz w:val="24"/>
                <w:szCs w:val="24"/>
              </w:rPr>
            </w:pPr>
          </w:p>
          <w:p w:rsidR="002D4516" w:rsidRDefault="002D4516" w:rsidP="00F232AB">
            <w:pPr>
              <w:ind w:left="993" w:hanging="426"/>
              <w:jc w:val="both"/>
              <w:rPr>
                <w:rFonts w:ascii="Arial" w:hAnsi="Arial" w:cs="Arial"/>
                <w:b/>
                <w:sz w:val="24"/>
                <w:szCs w:val="24"/>
              </w:rPr>
            </w:pPr>
            <w:r>
              <w:rPr>
                <w:rFonts w:ascii="Arial" w:hAnsi="Arial" w:cs="Arial"/>
                <w:b/>
                <w:sz w:val="24"/>
                <w:szCs w:val="24"/>
              </w:rPr>
              <w:t>SWOT analýza – slabé stránky školy</w:t>
            </w:r>
          </w:p>
          <w:p w:rsidR="002D4516" w:rsidRDefault="002D4516" w:rsidP="00F232AB">
            <w:pPr>
              <w:ind w:left="993" w:hanging="426"/>
              <w:jc w:val="both"/>
              <w:rPr>
                <w:rFonts w:ascii="Arial" w:hAnsi="Arial" w:cs="Arial"/>
                <w:b/>
                <w:sz w:val="24"/>
                <w:szCs w:val="24"/>
              </w:rPr>
            </w:pPr>
          </w:p>
          <w:p w:rsidR="002D4516" w:rsidRPr="004F13E4" w:rsidRDefault="002D4516" w:rsidP="00F232AB">
            <w:pPr>
              <w:widowControl/>
              <w:numPr>
                <w:ilvl w:val="0"/>
                <w:numId w:val="14"/>
              </w:numPr>
              <w:autoSpaceDE/>
              <w:autoSpaceDN/>
              <w:jc w:val="both"/>
              <w:rPr>
                <w:rFonts w:ascii="Arial" w:hAnsi="Arial" w:cs="Arial"/>
                <w:b/>
                <w:sz w:val="24"/>
                <w:szCs w:val="24"/>
              </w:rPr>
            </w:pPr>
            <w:r w:rsidRPr="004F13E4">
              <w:rPr>
                <w:rFonts w:ascii="Arial" w:hAnsi="Arial" w:cs="Arial"/>
                <w:b/>
                <w:sz w:val="24"/>
                <w:szCs w:val="24"/>
              </w:rPr>
              <w:t>nedostatok učební a ich vybavenosť, kapacita odborných učební</w:t>
            </w:r>
          </w:p>
          <w:p w:rsidR="002D4516" w:rsidRPr="004F13E4" w:rsidRDefault="002D4516" w:rsidP="00F232AB">
            <w:pPr>
              <w:widowControl/>
              <w:numPr>
                <w:ilvl w:val="0"/>
                <w:numId w:val="14"/>
              </w:numPr>
              <w:autoSpaceDE/>
              <w:autoSpaceDN/>
              <w:jc w:val="both"/>
              <w:rPr>
                <w:rFonts w:ascii="Arial" w:hAnsi="Arial" w:cs="Arial"/>
                <w:b/>
                <w:sz w:val="24"/>
                <w:szCs w:val="24"/>
              </w:rPr>
            </w:pPr>
            <w:r w:rsidRPr="004F13E4">
              <w:rPr>
                <w:rFonts w:ascii="Arial" w:hAnsi="Arial" w:cs="Arial"/>
                <w:b/>
                <w:sz w:val="24"/>
                <w:szCs w:val="24"/>
              </w:rPr>
              <w:t>jazyková učebňa, zastaralá výbava</w:t>
            </w:r>
          </w:p>
          <w:p w:rsidR="002D4516" w:rsidRPr="004F13E4" w:rsidRDefault="002D4516" w:rsidP="00F232AB">
            <w:pPr>
              <w:widowControl/>
              <w:numPr>
                <w:ilvl w:val="0"/>
                <w:numId w:val="14"/>
              </w:numPr>
              <w:autoSpaceDE/>
              <w:autoSpaceDN/>
              <w:jc w:val="both"/>
              <w:rPr>
                <w:rFonts w:ascii="Arial" w:hAnsi="Arial" w:cs="Arial"/>
                <w:b/>
                <w:sz w:val="24"/>
                <w:szCs w:val="24"/>
              </w:rPr>
            </w:pPr>
            <w:r w:rsidRPr="004F13E4">
              <w:rPr>
                <w:rFonts w:ascii="Arial" w:hAnsi="Arial" w:cs="Arial"/>
                <w:b/>
                <w:sz w:val="24"/>
                <w:szCs w:val="24"/>
              </w:rPr>
              <w:t>nevhodná prístupová cesta, havarijný stav prístupovej cesty</w:t>
            </w:r>
          </w:p>
          <w:p w:rsidR="002D4516" w:rsidRPr="004F13E4" w:rsidRDefault="002D4516" w:rsidP="00F232AB">
            <w:pPr>
              <w:widowControl/>
              <w:numPr>
                <w:ilvl w:val="0"/>
                <w:numId w:val="14"/>
              </w:numPr>
              <w:autoSpaceDE/>
              <w:autoSpaceDN/>
              <w:jc w:val="both"/>
              <w:rPr>
                <w:rFonts w:ascii="Arial" w:hAnsi="Arial" w:cs="Arial"/>
                <w:b/>
                <w:sz w:val="24"/>
                <w:szCs w:val="24"/>
              </w:rPr>
            </w:pPr>
            <w:r w:rsidRPr="004F13E4">
              <w:rPr>
                <w:rFonts w:ascii="Arial" w:hAnsi="Arial" w:cs="Arial"/>
                <w:b/>
                <w:sz w:val="24"/>
                <w:szCs w:val="24"/>
              </w:rPr>
              <w:t>málo sponzorov</w:t>
            </w:r>
          </w:p>
          <w:p w:rsidR="002D4516" w:rsidRPr="004F13E4" w:rsidRDefault="002D4516" w:rsidP="00F232AB">
            <w:pPr>
              <w:widowControl/>
              <w:numPr>
                <w:ilvl w:val="0"/>
                <w:numId w:val="14"/>
              </w:numPr>
              <w:autoSpaceDE/>
              <w:autoSpaceDN/>
              <w:jc w:val="both"/>
              <w:rPr>
                <w:rFonts w:ascii="Arial" w:hAnsi="Arial" w:cs="Arial"/>
                <w:b/>
                <w:sz w:val="24"/>
                <w:szCs w:val="24"/>
              </w:rPr>
            </w:pPr>
            <w:r w:rsidRPr="004F13E4">
              <w:rPr>
                <w:rFonts w:ascii="Arial" w:hAnsi="Arial" w:cs="Arial"/>
                <w:b/>
                <w:sz w:val="24"/>
                <w:szCs w:val="24"/>
              </w:rPr>
              <w:t>chýbajúca veľká telocvičňa, športová hala a vonkajší športový areál</w:t>
            </w:r>
          </w:p>
          <w:p w:rsidR="004F13E4" w:rsidRPr="004F13E4" w:rsidRDefault="004F13E4" w:rsidP="00F232AB">
            <w:pPr>
              <w:pStyle w:val="Default"/>
              <w:numPr>
                <w:ilvl w:val="0"/>
                <w:numId w:val="14"/>
              </w:numPr>
              <w:jc w:val="both"/>
              <w:rPr>
                <w:rFonts w:ascii="Arial" w:hAnsi="Arial" w:cs="Arial"/>
                <w:b/>
                <w:color w:val="auto"/>
              </w:rPr>
            </w:pPr>
            <w:r w:rsidRPr="004F13E4">
              <w:rPr>
                <w:rFonts w:ascii="Arial" w:hAnsi="Arial" w:cs="Arial"/>
                <w:b/>
                <w:color w:val="auto"/>
              </w:rPr>
              <w:t>malá spolupráca s inými strednými školami v Európe,</w:t>
            </w:r>
          </w:p>
          <w:p w:rsidR="004F13E4" w:rsidRPr="004F13E4" w:rsidRDefault="004F13E4" w:rsidP="00F232AB">
            <w:pPr>
              <w:pStyle w:val="Odsekzoznamu"/>
              <w:widowControl/>
              <w:numPr>
                <w:ilvl w:val="0"/>
                <w:numId w:val="14"/>
              </w:numPr>
              <w:autoSpaceDE/>
              <w:autoSpaceDN/>
              <w:contextualSpacing/>
              <w:jc w:val="both"/>
              <w:rPr>
                <w:rFonts w:ascii="Arial" w:hAnsi="Arial" w:cs="Arial"/>
                <w:b/>
                <w:sz w:val="24"/>
                <w:szCs w:val="24"/>
              </w:rPr>
            </w:pPr>
            <w:r w:rsidRPr="004F13E4">
              <w:rPr>
                <w:rFonts w:ascii="Arial" w:hAnsi="Arial" w:cs="Arial"/>
                <w:b/>
                <w:sz w:val="24"/>
                <w:szCs w:val="24"/>
              </w:rPr>
              <w:t>nedostatok spoločných podujatí (športové alebo kultúrne podujatia....)</w:t>
            </w:r>
          </w:p>
          <w:p w:rsidR="004F13E4" w:rsidRPr="004F13E4" w:rsidRDefault="004F13E4" w:rsidP="00F232AB">
            <w:pPr>
              <w:pStyle w:val="Default"/>
              <w:numPr>
                <w:ilvl w:val="0"/>
                <w:numId w:val="14"/>
              </w:numPr>
              <w:jc w:val="both"/>
              <w:rPr>
                <w:rFonts w:ascii="Arial" w:hAnsi="Arial" w:cs="Arial"/>
                <w:b/>
              </w:rPr>
            </w:pPr>
            <w:r w:rsidRPr="004F13E4">
              <w:rPr>
                <w:rFonts w:ascii="Arial" w:hAnsi="Arial" w:cs="Arial"/>
                <w:b/>
              </w:rPr>
              <w:t>staršie hygienické zariadenia, interiér budovy</w:t>
            </w:r>
          </w:p>
          <w:p w:rsidR="002D4516" w:rsidRDefault="002D4516" w:rsidP="00F232AB">
            <w:pPr>
              <w:widowControl/>
              <w:numPr>
                <w:ilvl w:val="0"/>
                <w:numId w:val="14"/>
              </w:numPr>
              <w:autoSpaceDE/>
              <w:autoSpaceDN/>
              <w:jc w:val="both"/>
              <w:rPr>
                <w:rFonts w:ascii="Arial" w:hAnsi="Arial" w:cs="Arial"/>
                <w:sz w:val="24"/>
                <w:szCs w:val="24"/>
              </w:rPr>
            </w:pPr>
            <w:r>
              <w:rPr>
                <w:rFonts w:ascii="Arial" w:hAnsi="Arial" w:cs="Arial"/>
                <w:sz w:val="24"/>
                <w:szCs w:val="24"/>
              </w:rPr>
              <w:t>všeobecne nemotivujúce finančné ohodnotenie,</w:t>
            </w:r>
          </w:p>
          <w:p w:rsidR="002D4516" w:rsidRDefault="002D4516" w:rsidP="00F232AB">
            <w:pPr>
              <w:widowControl/>
              <w:numPr>
                <w:ilvl w:val="0"/>
                <w:numId w:val="14"/>
              </w:numPr>
              <w:autoSpaceDE/>
              <w:autoSpaceDN/>
              <w:jc w:val="both"/>
              <w:rPr>
                <w:rFonts w:ascii="Arial" w:hAnsi="Arial" w:cs="Arial"/>
                <w:sz w:val="24"/>
                <w:szCs w:val="24"/>
              </w:rPr>
            </w:pPr>
            <w:r>
              <w:rPr>
                <w:rFonts w:ascii="Arial" w:hAnsi="Arial" w:cs="Arial"/>
                <w:sz w:val="24"/>
                <w:szCs w:val="24"/>
              </w:rPr>
              <w:t>nedostatočný počet umiestnení žiakov v súťažiach</w:t>
            </w:r>
          </w:p>
          <w:p w:rsidR="002D4516" w:rsidRDefault="002D4516" w:rsidP="00F232AB">
            <w:pPr>
              <w:pStyle w:val="Default"/>
              <w:numPr>
                <w:ilvl w:val="0"/>
                <w:numId w:val="14"/>
              </w:numPr>
              <w:jc w:val="both"/>
              <w:rPr>
                <w:rFonts w:ascii="Arial" w:hAnsi="Arial" w:cs="Arial"/>
                <w:color w:val="auto"/>
              </w:rPr>
            </w:pPr>
            <w:r>
              <w:rPr>
                <w:rFonts w:ascii="Arial" w:hAnsi="Arial" w:cs="Arial"/>
                <w:color w:val="auto"/>
              </w:rPr>
              <w:t>nesystematická príprava niektorých žiakov na vyučovanie,</w:t>
            </w:r>
          </w:p>
          <w:p w:rsidR="002D4516" w:rsidRDefault="002D4516" w:rsidP="00F232AB">
            <w:pPr>
              <w:pStyle w:val="Default"/>
              <w:numPr>
                <w:ilvl w:val="0"/>
                <w:numId w:val="14"/>
              </w:numPr>
              <w:jc w:val="both"/>
              <w:rPr>
                <w:rFonts w:ascii="Arial" w:hAnsi="Arial" w:cs="Arial"/>
                <w:color w:val="auto"/>
              </w:rPr>
            </w:pPr>
            <w:r>
              <w:rPr>
                <w:rFonts w:ascii="Arial" w:hAnsi="Arial" w:cs="Arial"/>
                <w:color w:val="auto"/>
              </w:rPr>
              <w:t>v školskom učebnom  pláne sa vyžaduje vhodnejšie rozloženie počtu predmetov v ročníku</w:t>
            </w:r>
          </w:p>
          <w:p w:rsidR="002D4516" w:rsidRDefault="002D4516" w:rsidP="00F232AB">
            <w:pPr>
              <w:pStyle w:val="Default"/>
              <w:numPr>
                <w:ilvl w:val="0"/>
                <w:numId w:val="14"/>
              </w:numPr>
              <w:jc w:val="both"/>
              <w:rPr>
                <w:rFonts w:ascii="Arial" w:hAnsi="Arial" w:cs="Arial"/>
                <w:color w:val="auto"/>
              </w:rPr>
            </w:pPr>
            <w:r>
              <w:rPr>
                <w:rFonts w:ascii="Arial" w:hAnsi="Arial" w:cs="Arial"/>
                <w:color w:val="auto"/>
              </w:rPr>
              <w:t>hodnotenie u niektorých učiteľov je subjektívne, nálepkujú žiakov,</w:t>
            </w:r>
          </w:p>
          <w:p w:rsidR="002D4516" w:rsidRDefault="002D4516" w:rsidP="00F232AB">
            <w:pPr>
              <w:pStyle w:val="Default"/>
              <w:numPr>
                <w:ilvl w:val="0"/>
                <w:numId w:val="14"/>
              </w:numPr>
              <w:jc w:val="both"/>
              <w:rPr>
                <w:rFonts w:ascii="Arial" w:hAnsi="Arial" w:cs="Arial"/>
                <w:color w:val="auto"/>
              </w:rPr>
            </w:pPr>
            <w:r>
              <w:rPr>
                <w:rFonts w:ascii="Arial" w:hAnsi="Arial" w:cs="Arial"/>
                <w:color w:val="auto"/>
              </w:rPr>
              <w:t>nie vždy je žiakovi jasné, prečo dostal zlú známku,</w:t>
            </w:r>
          </w:p>
          <w:p w:rsidR="002D4516" w:rsidRDefault="002D4516" w:rsidP="00F232AB">
            <w:pPr>
              <w:pStyle w:val="Default"/>
              <w:numPr>
                <w:ilvl w:val="0"/>
                <w:numId w:val="14"/>
              </w:numPr>
              <w:jc w:val="both"/>
              <w:rPr>
                <w:rFonts w:ascii="Arial" w:hAnsi="Arial" w:cs="Arial"/>
              </w:rPr>
            </w:pPr>
            <w:r>
              <w:rPr>
                <w:rFonts w:ascii="Arial" w:hAnsi="Arial" w:cs="Arial"/>
                <w:color w:val="auto"/>
              </w:rPr>
              <w:t>nedostatočné prepojenie vedomostí zo školy s praktickým životom všeobecne,</w:t>
            </w:r>
          </w:p>
          <w:p w:rsidR="002D4516" w:rsidRDefault="002D4516" w:rsidP="00F232AB">
            <w:pPr>
              <w:pStyle w:val="Default"/>
              <w:numPr>
                <w:ilvl w:val="0"/>
                <w:numId w:val="14"/>
              </w:numPr>
              <w:jc w:val="both"/>
              <w:rPr>
                <w:rFonts w:ascii="Arial" w:hAnsi="Arial" w:cs="Arial"/>
              </w:rPr>
            </w:pPr>
            <w:r>
              <w:rPr>
                <w:rFonts w:ascii="Arial" w:hAnsi="Arial" w:cs="Arial"/>
              </w:rPr>
              <w:t>slabá komunikácia vo všeobecnosti,</w:t>
            </w:r>
          </w:p>
          <w:p w:rsidR="002D4516" w:rsidRDefault="002D4516" w:rsidP="00F232AB">
            <w:pPr>
              <w:pStyle w:val="Default"/>
              <w:numPr>
                <w:ilvl w:val="0"/>
                <w:numId w:val="14"/>
              </w:numPr>
              <w:jc w:val="both"/>
              <w:rPr>
                <w:rFonts w:ascii="Arial" w:hAnsi="Arial" w:cs="Arial"/>
              </w:rPr>
            </w:pPr>
            <w:r>
              <w:rPr>
                <w:rFonts w:ascii="Arial" w:hAnsi="Arial" w:cs="Arial"/>
              </w:rPr>
              <w:t>dobrá kvalita vzdelávania, ale nie dostatočná vo vysoko konkurenčnom prostredí,</w:t>
            </w:r>
          </w:p>
          <w:p w:rsidR="002D4516" w:rsidRDefault="004F13E4" w:rsidP="00F232AB">
            <w:pPr>
              <w:pStyle w:val="Default"/>
              <w:numPr>
                <w:ilvl w:val="0"/>
                <w:numId w:val="14"/>
              </w:numPr>
              <w:jc w:val="both"/>
              <w:rPr>
                <w:rFonts w:ascii="Arial" w:hAnsi="Arial" w:cs="Arial"/>
              </w:rPr>
            </w:pPr>
            <w:r>
              <w:rPr>
                <w:rFonts w:ascii="Arial" w:hAnsi="Arial" w:cs="Arial"/>
              </w:rPr>
              <w:t>málo kultúrnych a spoločenských podujatí organizovaných študentskou školskou radou</w:t>
            </w:r>
          </w:p>
          <w:p w:rsidR="002D4516" w:rsidRDefault="002D4516" w:rsidP="00F232AB">
            <w:pPr>
              <w:pStyle w:val="Default"/>
              <w:ind w:left="284"/>
              <w:jc w:val="both"/>
              <w:rPr>
                <w:rFonts w:ascii="Arial" w:hAnsi="Arial" w:cs="Arial"/>
              </w:rPr>
            </w:pPr>
          </w:p>
          <w:p w:rsidR="002D4516" w:rsidRDefault="002D4516" w:rsidP="00F232AB">
            <w:pPr>
              <w:pStyle w:val="Default"/>
              <w:ind w:left="284"/>
              <w:jc w:val="both"/>
              <w:rPr>
                <w:rFonts w:ascii="Arial" w:hAnsi="Arial" w:cs="Arial"/>
              </w:rPr>
            </w:pPr>
          </w:p>
          <w:p w:rsidR="002D4516" w:rsidRDefault="002D4516" w:rsidP="00F232AB">
            <w:pPr>
              <w:pStyle w:val="Default"/>
              <w:ind w:left="284"/>
              <w:jc w:val="both"/>
              <w:rPr>
                <w:rFonts w:ascii="Arial" w:hAnsi="Arial" w:cs="Arial"/>
              </w:rPr>
            </w:pPr>
          </w:p>
          <w:p w:rsidR="002D4516" w:rsidRDefault="002D4516" w:rsidP="00F232AB">
            <w:pPr>
              <w:ind w:left="284" w:hanging="284"/>
              <w:jc w:val="both"/>
              <w:rPr>
                <w:rFonts w:ascii="Arial" w:hAnsi="Arial" w:cs="Arial"/>
                <w:b/>
                <w:sz w:val="24"/>
                <w:szCs w:val="24"/>
              </w:rPr>
            </w:pPr>
            <w:r>
              <w:rPr>
                <w:rFonts w:ascii="Arial" w:hAnsi="Arial" w:cs="Arial"/>
                <w:b/>
                <w:sz w:val="24"/>
                <w:szCs w:val="24"/>
              </w:rPr>
              <w:t>SWOT analýza – príležitosti školy</w:t>
            </w:r>
          </w:p>
          <w:p w:rsidR="002D4516" w:rsidRDefault="002D4516" w:rsidP="00F232AB">
            <w:pPr>
              <w:pStyle w:val="tlSodrkami11pt"/>
              <w:numPr>
                <w:ilvl w:val="0"/>
                <w:numId w:val="14"/>
              </w:numPr>
              <w:tabs>
                <w:tab w:val="left" w:pos="709"/>
              </w:tabs>
              <w:spacing w:line="240" w:lineRule="auto"/>
              <w:jc w:val="both"/>
              <w:rPr>
                <w:rFonts w:cs="Arial"/>
                <w:szCs w:val="24"/>
              </w:rPr>
            </w:pPr>
            <w:r>
              <w:rPr>
                <w:rFonts w:cs="Arial"/>
                <w:szCs w:val="24"/>
              </w:rPr>
              <w:t>reforma vzdelávania - rozšírenie ponuky ďalšieho vzdelávania žiakov,</w:t>
            </w:r>
          </w:p>
          <w:p w:rsidR="002D4516" w:rsidRPr="007D6371" w:rsidRDefault="002D4516" w:rsidP="00F232AB">
            <w:pPr>
              <w:pStyle w:val="tlSodrkami11pt"/>
              <w:numPr>
                <w:ilvl w:val="0"/>
                <w:numId w:val="14"/>
              </w:numPr>
              <w:tabs>
                <w:tab w:val="left" w:pos="709"/>
              </w:tabs>
              <w:spacing w:line="240" w:lineRule="auto"/>
              <w:jc w:val="both"/>
              <w:rPr>
                <w:rFonts w:cs="Arial"/>
                <w:b/>
                <w:szCs w:val="24"/>
              </w:rPr>
            </w:pPr>
            <w:r w:rsidRPr="007D6371">
              <w:rPr>
                <w:rFonts w:cs="Arial"/>
                <w:b/>
                <w:szCs w:val="24"/>
              </w:rPr>
              <w:t>nové projekty</w:t>
            </w:r>
          </w:p>
          <w:p w:rsidR="004C7A19" w:rsidRDefault="004C7A19" w:rsidP="00F232AB">
            <w:pPr>
              <w:pStyle w:val="tlSodrkami11pt"/>
              <w:numPr>
                <w:ilvl w:val="0"/>
                <w:numId w:val="14"/>
              </w:numPr>
              <w:tabs>
                <w:tab w:val="left" w:pos="709"/>
              </w:tabs>
              <w:spacing w:line="240" w:lineRule="auto"/>
              <w:jc w:val="both"/>
              <w:rPr>
                <w:rFonts w:cs="Arial"/>
                <w:color w:val="FF0000"/>
                <w:szCs w:val="24"/>
              </w:rPr>
            </w:pPr>
            <w:r w:rsidRPr="004F13E4">
              <w:rPr>
                <w:rFonts w:cs="Arial"/>
                <w:color w:val="FF0000"/>
                <w:szCs w:val="24"/>
              </w:rPr>
              <w:t>kaviareň sv. Jána Pavla II.-miesto odborných prednášok, nápadov a</w:t>
            </w:r>
            <w:r w:rsidR="007D6371">
              <w:rPr>
                <w:rFonts w:cs="Arial"/>
                <w:color w:val="FF0000"/>
                <w:szCs w:val="24"/>
              </w:rPr>
              <w:t> </w:t>
            </w:r>
            <w:r w:rsidRPr="004F13E4">
              <w:rPr>
                <w:rFonts w:cs="Arial"/>
                <w:color w:val="FF0000"/>
                <w:szCs w:val="24"/>
              </w:rPr>
              <w:t>priateľstva</w:t>
            </w:r>
          </w:p>
          <w:p w:rsidR="007D6371" w:rsidRPr="004F13E4" w:rsidRDefault="007D6371" w:rsidP="00F232AB">
            <w:pPr>
              <w:pStyle w:val="tlSodrkami11pt"/>
              <w:numPr>
                <w:ilvl w:val="0"/>
                <w:numId w:val="14"/>
              </w:numPr>
              <w:tabs>
                <w:tab w:val="left" w:pos="709"/>
              </w:tabs>
              <w:spacing w:line="240" w:lineRule="auto"/>
              <w:jc w:val="both"/>
              <w:rPr>
                <w:rFonts w:cs="Arial"/>
                <w:color w:val="FF0000"/>
                <w:szCs w:val="24"/>
              </w:rPr>
            </w:pPr>
            <w:r>
              <w:rPr>
                <w:rFonts w:cs="Arial"/>
                <w:color w:val="FF0000"/>
                <w:szCs w:val="24"/>
              </w:rPr>
              <w:t>facebook a instagram pre gymnázium, youtube kanál – spravované študentmi</w:t>
            </w:r>
          </w:p>
          <w:p w:rsidR="002D4516" w:rsidRPr="007D6371" w:rsidRDefault="002D4516" w:rsidP="00F232AB">
            <w:pPr>
              <w:pStyle w:val="tlSodrkami11pt"/>
              <w:numPr>
                <w:ilvl w:val="0"/>
                <w:numId w:val="14"/>
              </w:numPr>
              <w:tabs>
                <w:tab w:val="left" w:pos="709"/>
              </w:tabs>
              <w:spacing w:line="240" w:lineRule="auto"/>
              <w:jc w:val="both"/>
              <w:rPr>
                <w:rFonts w:cs="Arial"/>
                <w:b/>
                <w:szCs w:val="24"/>
              </w:rPr>
            </w:pPr>
            <w:r w:rsidRPr="007D6371">
              <w:rPr>
                <w:rFonts w:cs="Arial"/>
                <w:b/>
                <w:szCs w:val="24"/>
              </w:rPr>
              <w:t>spolupráca s odborníkmi mimo školy, s vysokými školami</w:t>
            </w:r>
          </w:p>
          <w:p w:rsidR="002D4516" w:rsidRDefault="002D4516" w:rsidP="00F232AB">
            <w:pPr>
              <w:pStyle w:val="tlSodrkami11pt"/>
              <w:numPr>
                <w:ilvl w:val="0"/>
                <w:numId w:val="14"/>
              </w:numPr>
              <w:tabs>
                <w:tab w:val="left" w:pos="709"/>
              </w:tabs>
              <w:spacing w:line="240" w:lineRule="auto"/>
              <w:jc w:val="both"/>
              <w:rPr>
                <w:rFonts w:cs="Arial"/>
                <w:b/>
                <w:szCs w:val="24"/>
              </w:rPr>
            </w:pPr>
            <w:r w:rsidRPr="007D6371">
              <w:rPr>
                <w:rFonts w:cs="Arial"/>
                <w:b/>
                <w:szCs w:val="24"/>
              </w:rPr>
              <w:t>spolupráca s cirkevnými školami</w:t>
            </w:r>
          </w:p>
          <w:p w:rsidR="007D6371" w:rsidRDefault="007D6371" w:rsidP="00F232AB">
            <w:pPr>
              <w:pStyle w:val="tlSodrkami11pt"/>
              <w:numPr>
                <w:ilvl w:val="0"/>
                <w:numId w:val="14"/>
              </w:numPr>
              <w:tabs>
                <w:tab w:val="left" w:pos="709"/>
              </w:tabs>
              <w:spacing w:line="240" w:lineRule="auto"/>
              <w:jc w:val="both"/>
              <w:rPr>
                <w:rFonts w:cs="Arial"/>
                <w:b/>
                <w:color w:val="FF0000"/>
                <w:szCs w:val="24"/>
              </w:rPr>
            </w:pPr>
            <w:r w:rsidRPr="007D6371">
              <w:rPr>
                <w:rFonts w:cs="Arial"/>
                <w:b/>
                <w:color w:val="FF0000"/>
                <w:szCs w:val="24"/>
              </w:rPr>
              <w:t>rozšírenie metódy CLIL na predmety prírodovedné (chémia, fyzika, matematika...)</w:t>
            </w:r>
          </w:p>
          <w:p w:rsidR="007D6371" w:rsidRPr="007D6371" w:rsidRDefault="007D6371" w:rsidP="00F232AB">
            <w:pPr>
              <w:pStyle w:val="tlSodrkami11pt"/>
              <w:numPr>
                <w:ilvl w:val="0"/>
                <w:numId w:val="14"/>
              </w:numPr>
              <w:tabs>
                <w:tab w:val="left" w:pos="709"/>
              </w:tabs>
              <w:spacing w:line="240" w:lineRule="auto"/>
              <w:jc w:val="both"/>
              <w:rPr>
                <w:rFonts w:cs="Arial"/>
                <w:b/>
                <w:color w:val="FF0000"/>
                <w:szCs w:val="24"/>
              </w:rPr>
            </w:pPr>
            <w:r>
              <w:rPr>
                <w:rFonts w:cs="Arial"/>
                <w:b/>
                <w:color w:val="FF0000"/>
                <w:szCs w:val="24"/>
              </w:rPr>
              <w:lastRenderedPageBreak/>
              <w:t>vynovenie priestorov školy</w:t>
            </w:r>
          </w:p>
          <w:p w:rsidR="002D4516" w:rsidRDefault="002D4516" w:rsidP="00F232AB">
            <w:pPr>
              <w:pStyle w:val="tlSodrkami11pt"/>
              <w:numPr>
                <w:ilvl w:val="0"/>
                <w:numId w:val="14"/>
              </w:numPr>
              <w:tabs>
                <w:tab w:val="left" w:pos="709"/>
              </w:tabs>
              <w:spacing w:line="240" w:lineRule="auto"/>
              <w:jc w:val="both"/>
              <w:rPr>
                <w:rFonts w:cs="Arial"/>
                <w:szCs w:val="24"/>
              </w:rPr>
            </w:pPr>
            <w:r>
              <w:rPr>
                <w:rFonts w:cs="Arial"/>
                <w:szCs w:val="24"/>
              </w:rPr>
              <w:t>duchovné obnovy, formácia</w:t>
            </w:r>
          </w:p>
          <w:p w:rsidR="002D4516" w:rsidRDefault="002D4516" w:rsidP="00F232AB">
            <w:pPr>
              <w:pStyle w:val="tlSodrkami11pt"/>
              <w:numPr>
                <w:ilvl w:val="0"/>
                <w:numId w:val="14"/>
              </w:numPr>
              <w:tabs>
                <w:tab w:val="left" w:pos="709"/>
              </w:tabs>
              <w:spacing w:line="240" w:lineRule="auto"/>
              <w:jc w:val="both"/>
              <w:rPr>
                <w:rFonts w:cs="Arial"/>
                <w:szCs w:val="24"/>
              </w:rPr>
            </w:pPr>
            <w:r>
              <w:rPr>
                <w:rFonts w:cs="Arial"/>
                <w:szCs w:val="24"/>
              </w:rPr>
              <w:t>zahraničná spolupráca, Erasmus+</w:t>
            </w:r>
          </w:p>
          <w:p w:rsidR="002D4516" w:rsidRPr="007D6371" w:rsidRDefault="002D4516" w:rsidP="00F232AB">
            <w:pPr>
              <w:pStyle w:val="tlSodrkami11pt"/>
              <w:numPr>
                <w:ilvl w:val="0"/>
                <w:numId w:val="14"/>
              </w:numPr>
              <w:tabs>
                <w:tab w:val="left" w:pos="709"/>
              </w:tabs>
              <w:spacing w:line="240" w:lineRule="auto"/>
              <w:jc w:val="both"/>
              <w:rPr>
                <w:rFonts w:cs="Arial"/>
                <w:b/>
                <w:szCs w:val="24"/>
              </w:rPr>
            </w:pPr>
            <w:r w:rsidRPr="007D6371">
              <w:rPr>
                <w:rFonts w:cs="Arial"/>
                <w:b/>
                <w:szCs w:val="24"/>
              </w:rPr>
              <w:t>pravidelná propagácia školy a jej činnosti v médiách,</w:t>
            </w:r>
          </w:p>
          <w:p w:rsidR="007D6371" w:rsidRPr="007D6371" w:rsidRDefault="007D6371" w:rsidP="00F232AB">
            <w:pPr>
              <w:widowControl/>
              <w:numPr>
                <w:ilvl w:val="0"/>
                <w:numId w:val="14"/>
              </w:numPr>
              <w:tabs>
                <w:tab w:val="left" w:pos="709"/>
                <w:tab w:val="left" w:pos="851"/>
              </w:tabs>
              <w:autoSpaceDE/>
              <w:autoSpaceDN/>
              <w:jc w:val="both"/>
              <w:rPr>
                <w:rFonts w:ascii="Arial" w:hAnsi="Arial" w:cs="Arial"/>
                <w:b/>
                <w:sz w:val="24"/>
                <w:szCs w:val="24"/>
              </w:rPr>
            </w:pPr>
            <w:r w:rsidRPr="007D6371">
              <w:rPr>
                <w:rFonts w:ascii="Arial" w:hAnsi="Arial" w:cs="Arial"/>
                <w:b/>
                <w:sz w:val="24"/>
                <w:szCs w:val="24"/>
              </w:rPr>
              <w:t>koordinácia výchovy a vzdelávania so všetkými  inštitúciami, ktoré sa podieľajú na výchove a vzdelávaní,</w:t>
            </w:r>
          </w:p>
          <w:p w:rsidR="007D6371" w:rsidRPr="007D6371" w:rsidRDefault="007D6371" w:rsidP="00F232AB">
            <w:pPr>
              <w:widowControl/>
              <w:numPr>
                <w:ilvl w:val="0"/>
                <w:numId w:val="14"/>
              </w:numPr>
              <w:tabs>
                <w:tab w:val="left" w:pos="709"/>
              </w:tabs>
              <w:autoSpaceDE/>
              <w:autoSpaceDN/>
              <w:jc w:val="both"/>
              <w:rPr>
                <w:rFonts w:ascii="Arial" w:hAnsi="Arial" w:cs="Arial"/>
                <w:b/>
                <w:sz w:val="24"/>
                <w:szCs w:val="24"/>
              </w:rPr>
            </w:pPr>
            <w:r w:rsidRPr="007D6371">
              <w:rPr>
                <w:rFonts w:ascii="Arial" w:hAnsi="Arial" w:cs="Arial"/>
                <w:b/>
                <w:sz w:val="24"/>
                <w:szCs w:val="24"/>
              </w:rPr>
              <w:t>sponzorstvo školy,</w:t>
            </w:r>
          </w:p>
          <w:p w:rsidR="002D4516" w:rsidRDefault="007D6371" w:rsidP="00F232AB">
            <w:pPr>
              <w:pStyle w:val="tlSodrkami11pt"/>
              <w:numPr>
                <w:ilvl w:val="0"/>
                <w:numId w:val="14"/>
              </w:numPr>
              <w:tabs>
                <w:tab w:val="left" w:pos="709"/>
              </w:tabs>
              <w:spacing w:line="240" w:lineRule="auto"/>
              <w:jc w:val="both"/>
              <w:rPr>
                <w:rFonts w:cs="Arial"/>
                <w:szCs w:val="24"/>
              </w:rPr>
            </w:pPr>
            <w:r w:rsidRPr="007D6371">
              <w:rPr>
                <w:rFonts w:cs="Arial"/>
                <w:b/>
                <w:szCs w:val="24"/>
              </w:rPr>
              <w:t>zriadenie ďalších odborných učební</w:t>
            </w:r>
            <w:r>
              <w:rPr>
                <w:rFonts w:cs="Arial"/>
                <w:szCs w:val="24"/>
              </w:rPr>
              <w:t xml:space="preserve"> </w:t>
            </w:r>
            <w:r w:rsidR="002D4516">
              <w:rPr>
                <w:rFonts w:cs="Arial"/>
                <w:szCs w:val="24"/>
              </w:rPr>
              <w:t>aplikácia systému manažérstva kvality do školy: Európskeho modelu výnimočnosti /excelentnosti/ EFQM,</w:t>
            </w:r>
          </w:p>
          <w:p w:rsidR="002D4516" w:rsidRDefault="002D4516" w:rsidP="00F232AB">
            <w:pPr>
              <w:pStyle w:val="tlSodrkami11pt"/>
              <w:numPr>
                <w:ilvl w:val="0"/>
                <w:numId w:val="14"/>
              </w:numPr>
              <w:tabs>
                <w:tab w:val="left" w:pos="709"/>
              </w:tabs>
              <w:spacing w:line="240" w:lineRule="auto"/>
              <w:jc w:val="both"/>
              <w:rPr>
                <w:rFonts w:cs="Arial"/>
                <w:szCs w:val="24"/>
              </w:rPr>
            </w:pPr>
            <w:r>
              <w:rPr>
                <w:rFonts w:cs="Arial"/>
                <w:szCs w:val="24"/>
              </w:rPr>
              <w:t>vybudovanie modelu komplexného manažérstva kvality TQM – dôvera a spolupráca,</w:t>
            </w:r>
          </w:p>
          <w:p w:rsidR="0003189F" w:rsidRDefault="0003189F" w:rsidP="00F232AB">
            <w:pPr>
              <w:pStyle w:val="tlSodrkami11pt"/>
              <w:numPr>
                <w:ilvl w:val="0"/>
                <w:numId w:val="14"/>
              </w:numPr>
              <w:tabs>
                <w:tab w:val="left" w:pos="709"/>
              </w:tabs>
              <w:spacing w:line="240" w:lineRule="auto"/>
              <w:jc w:val="both"/>
              <w:rPr>
                <w:rFonts w:cs="Arial"/>
                <w:szCs w:val="24"/>
              </w:rPr>
            </w:pPr>
            <w:r>
              <w:rPr>
                <w:rFonts w:cs="Arial"/>
                <w:szCs w:val="24"/>
              </w:rPr>
              <w:t>propagácia života v škole prostredníctvom webového sídla,</w:t>
            </w:r>
          </w:p>
          <w:p w:rsidR="002D4516" w:rsidRDefault="002D4516" w:rsidP="00F232AB">
            <w:pPr>
              <w:pStyle w:val="tlSodrkami11pt"/>
              <w:numPr>
                <w:ilvl w:val="0"/>
                <w:numId w:val="14"/>
              </w:numPr>
              <w:tabs>
                <w:tab w:val="left" w:pos="709"/>
              </w:tabs>
              <w:spacing w:line="240" w:lineRule="auto"/>
              <w:jc w:val="both"/>
              <w:rPr>
                <w:rFonts w:cs="Arial"/>
                <w:szCs w:val="24"/>
              </w:rPr>
            </w:pPr>
            <w:r>
              <w:rPr>
                <w:rFonts w:cs="Arial"/>
                <w:szCs w:val="24"/>
              </w:rPr>
              <w:t>kontinuálne vzdelávanie PZ a OZ,</w:t>
            </w:r>
          </w:p>
          <w:p w:rsidR="002D4516" w:rsidRDefault="002D4516" w:rsidP="00F232AB">
            <w:pPr>
              <w:widowControl/>
              <w:numPr>
                <w:ilvl w:val="0"/>
                <w:numId w:val="14"/>
              </w:numPr>
              <w:tabs>
                <w:tab w:val="left" w:pos="709"/>
              </w:tabs>
              <w:autoSpaceDE/>
              <w:autoSpaceDN/>
              <w:jc w:val="both"/>
              <w:rPr>
                <w:rFonts w:ascii="Arial" w:hAnsi="Arial" w:cs="Arial"/>
                <w:sz w:val="24"/>
                <w:szCs w:val="24"/>
              </w:rPr>
            </w:pPr>
            <w:r>
              <w:rPr>
                <w:rFonts w:ascii="Arial" w:hAnsi="Arial" w:cs="Arial"/>
                <w:sz w:val="24"/>
                <w:szCs w:val="24"/>
              </w:rPr>
              <w:t>zlepšenie spoločenskej prestíže pedagógov,</w:t>
            </w:r>
          </w:p>
          <w:p w:rsidR="002D4516" w:rsidRPr="00F232AB" w:rsidRDefault="002D4516" w:rsidP="00F232AB">
            <w:pPr>
              <w:widowControl/>
              <w:numPr>
                <w:ilvl w:val="0"/>
                <w:numId w:val="14"/>
              </w:numPr>
              <w:tabs>
                <w:tab w:val="left" w:pos="709"/>
              </w:tabs>
              <w:autoSpaceDE/>
              <w:autoSpaceDN/>
              <w:jc w:val="both"/>
              <w:rPr>
                <w:rFonts w:ascii="Arial" w:hAnsi="Arial" w:cs="Arial"/>
                <w:sz w:val="24"/>
                <w:szCs w:val="24"/>
              </w:rPr>
            </w:pPr>
            <w:r>
              <w:rPr>
                <w:rFonts w:ascii="Arial" w:eastAsia="Calibri" w:hAnsi="Arial" w:cs="Arial"/>
                <w:sz w:val="24"/>
                <w:szCs w:val="24"/>
              </w:rPr>
              <w:t>špecifickosť školy pre širší región,</w:t>
            </w:r>
          </w:p>
          <w:p w:rsidR="002D4516" w:rsidRDefault="002D4516" w:rsidP="00F232AB">
            <w:pPr>
              <w:widowControl/>
              <w:numPr>
                <w:ilvl w:val="0"/>
                <w:numId w:val="14"/>
              </w:numPr>
              <w:tabs>
                <w:tab w:val="left" w:pos="709"/>
              </w:tabs>
              <w:autoSpaceDE/>
              <w:autoSpaceDN/>
              <w:jc w:val="both"/>
              <w:rPr>
                <w:rFonts w:ascii="Arial" w:hAnsi="Arial" w:cs="Arial"/>
                <w:sz w:val="24"/>
                <w:szCs w:val="24"/>
              </w:rPr>
            </w:pPr>
            <w:r>
              <w:rPr>
                <w:rFonts w:ascii="Arial" w:hAnsi="Arial" w:cs="Arial"/>
                <w:sz w:val="24"/>
                <w:szCs w:val="24"/>
              </w:rPr>
              <w:t>poloha školy,</w:t>
            </w:r>
          </w:p>
          <w:p w:rsidR="002D4516" w:rsidRDefault="002D4516" w:rsidP="00F232AB">
            <w:pPr>
              <w:widowControl/>
              <w:numPr>
                <w:ilvl w:val="0"/>
                <w:numId w:val="14"/>
              </w:numPr>
              <w:tabs>
                <w:tab w:val="left" w:pos="709"/>
              </w:tabs>
              <w:autoSpaceDE/>
              <w:autoSpaceDN/>
              <w:jc w:val="both"/>
              <w:rPr>
                <w:rFonts w:ascii="Arial" w:hAnsi="Arial" w:cs="Arial"/>
                <w:sz w:val="24"/>
                <w:szCs w:val="24"/>
              </w:rPr>
            </w:pPr>
            <w:r>
              <w:rPr>
                <w:rFonts w:ascii="Arial" w:hAnsi="Arial" w:cs="Arial"/>
                <w:sz w:val="24"/>
                <w:szCs w:val="24"/>
              </w:rPr>
              <w:t>možnosť doplnenia výučby cudzieho jazyka v budove školy s úrovňou C1,</w:t>
            </w:r>
          </w:p>
          <w:p w:rsidR="002D4516" w:rsidRDefault="002D4516" w:rsidP="00F232AB">
            <w:pPr>
              <w:widowControl/>
              <w:numPr>
                <w:ilvl w:val="0"/>
                <w:numId w:val="14"/>
              </w:numPr>
              <w:tabs>
                <w:tab w:val="left" w:pos="709"/>
              </w:tabs>
              <w:suppressAutoHyphens/>
              <w:autoSpaceDE/>
              <w:autoSpaceDN/>
              <w:jc w:val="both"/>
              <w:rPr>
                <w:rFonts w:ascii="Arial" w:hAnsi="Arial" w:cs="Arial"/>
                <w:sz w:val="24"/>
                <w:szCs w:val="24"/>
              </w:rPr>
            </w:pPr>
            <w:r>
              <w:rPr>
                <w:rFonts w:ascii="Arial" w:hAnsi="Arial" w:cs="Arial"/>
                <w:sz w:val="24"/>
                <w:szCs w:val="24"/>
              </w:rPr>
              <w:t>uplatnenie sa žiakov na vysokých  školách,</w:t>
            </w:r>
          </w:p>
          <w:p w:rsidR="002D4516" w:rsidRDefault="002D4516" w:rsidP="00F232AB">
            <w:pPr>
              <w:widowControl/>
              <w:numPr>
                <w:ilvl w:val="0"/>
                <w:numId w:val="14"/>
              </w:numPr>
              <w:tabs>
                <w:tab w:val="left" w:pos="709"/>
              </w:tabs>
              <w:autoSpaceDE/>
              <w:autoSpaceDN/>
              <w:jc w:val="both"/>
              <w:rPr>
                <w:rFonts w:ascii="Arial" w:hAnsi="Arial" w:cs="Arial"/>
                <w:sz w:val="24"/>
                <w:szCs w:val="24"/>
              </w:rPr>
            </w:pPr>
            <w:r>
              <w:rPr>
                <w:rFonts w:ascii="Arial" w:hAnsi="Arial" w:cs="Arial"/>
                <w:sz w:val="24"/>
                <w:szCs w:val="24"/>
              </w:rPr>
              <w:t>výmena skúseností medzi pedagógmi s partnerských škôl okresu,</w:t>
            </w:r>
          </w:p>
          <w:p w:rsidR="002D4516" w:rsidRDefault="002D4516" w:rsidP="00F232AB">
            <w:pPr>
              <w:widowControl/>
              <w:numPr>
                <w:ilvl w:val="0"/>
                <w:numId w:val="14"/>
              </w:numPr>
              <w:tabs>
                <w:tab w:val="left" w:pos="709"/>
              </w:tabs>
              <w:autoSpaceDE/>
              <w:autoSpaceDN/>
              <w:jc w:val="both"/>
              <w:rPr>
                <w:rFonts w:ascii="Arial" w:hAnsi="Arial" w:cs="Arial"/>
                <w:sz w:val="24"/>
                <w:szCs w:val="24"/>
              </w:rPr>
            </w:pPr>
            <w:r>
              <w:rPr>
                <w:rFonts w:ascii="Arial" w:hAnsi="Arial" w:cs="Arial"/>
                <w:sz w:val="24"/>
                <w:szCs w:val="24"/>
              </w:rPr>
              <w:t>participácia rodičov na aktivitách školy,</w:t>
            </w:r>
          </w:p>
          <w:p w:rsidR="002D4516" w:rsidRDefault="002D4516" w:rsidP="00F232AB">
            <w:pPr>
              <w:widowControl/>
              <w:numPr>
                <w:ilvl w:val="0"/>
                <w:numId w:val="14"/>
              </w:numPr>
              <w:tabs>
                <w:tab w:val="left" w:pos="709"/>
              </w:tabs>
              <w:autoSpaceDE/>
              <w:autoSpaceDN/>
              <w:jc w:val="both"/>
              <w:rPr>
                <w:rFonts w:ascii="Arial" w:hAnsi="Arial" w:cs="Arial"/>
                <w:sz w:val="24"/>
                <w:szCs w:val="24"/>
              </w:rPr>
            </w:pPr>
            <w:r>
              <w:rPr>
                <w:rFonts w:ascii="Arial" w:hAnsi="Arial" w:cs="Arial"/>
                <w:sz w:val="24"/>
                <w:szCs w:val="24"/>
              </w:rPr>
              <w:t xml:space="preserve">väčší záujem  o aktivity na škole a  podpora zriaďovateľa </w:t>
            </w:r>
          </w:p>
          <w:p w:rsidR="002D4516" w:rsidRDefault="002D4516" w:rsidP="00F232AB">
            <w:pPr>
              <w:pStyle w:val="Odsekzoznamu"/>
              <w:widowControl/>
              <w:numPr>
                <w:ilvl w:val="0"/>
                <w:numId w:val="14"/>
              </w:numPr>
              <w:tabs>
                <w:tab w:val="left" w:pos="709"/>
              </w:tabs>
              <w:autoSpaceDE/>
              <w:autoSpaceDN/>
              <w:contextualSpacing/>
              <w:jc w:val="both"/>
              <w:rPr>
                <w:rFonts w:ascii="Arial" w:hAnsi="Arial" w:cs="Arial"/>
                <w:sz w:val="24"/>
                <w:szCs w:val="24"/>
              </w:rPr>
            </w:pPr>
            <w:r>
              <w:rPr>
                <w:rFonts w:ascii="Arial" w:hAnsi="Arial" w:cs="Arial"/>
                <w:sz w:val="24"/>
                <w:szCs w:val="24"/>
              </w:rPr>
              <w:t>optimalizácia hospodárenia školy,</w:t>
            </w:r>
          </w:p>
          <w:p w:rsidR="002D4516" w:rsidRDefault="002D4516" w:rsidP="00F232AB">
            <w:pPr>
              <w:pStyle w:val="Odsekzoznamu"/>
              <w:widowControl/>
              <w:numPr>
                <w:ilvl w:val="0"/>
                <w:numId w:val="14"/>
              </w:numPr>
              <w:tabs>
                <w:tab w:val="left" w:pos="709"/>
              </w:tabs>
              <w:autoSpaceDE/>
              <w:autoSpaceDN/>
              <w:contextualSpacing/>
              <w:jc w:val="both"/>
              <w:rPr>
                <w:rFonts w:ascii="Arial" w:hAnsi="Arial" w:cs="Arial"/>
                <w:sz w:val="24"/>
                <w:szCs w:val="24"/>
              </w:rPr>
            </w:pPr>
            <w:r>
              <w:rPr>
                <w:rFonts w:ascii="Arial" w:hAnsi="Arial" w:cs="Arial"/>
                <w:sz w:val="24"/>
                <w:szCs w:val="24"/>
              </w:rPr>
              <w:t>optimalizácia organizačnej štruktúry školy a úväzkov zamestnancov,</w:t>
            </w:r>
          </w:p>
          <w:p w:rsidR="002D4516" w:rsidRDefault="002D4516" w:rsidP="00F232AB">
            <w:pPr>
              <w:pStyle w:val="Odsekzoznamu"/>
              <w:widowControl/>
              <w:numPr>
                <w:ilvl w:val="0"/>
                <w:numId w:val="14"/>
              </w:numPr>
              <w:tabs>
                <w:tab w:val="left" w:pos="709"/>
              </w:tabs>
              <w:autoSpaceDE/>
              <w:autoSpaceDN/>
              <w:contextualSpacing/>
              <w:jc w:val="both"/>
              <w:rPr>
                <w:rFonts w:ascii="Arial" w:hAnsi="Arial" w:cs="Arial"/>
                <w:sz w:val="24"/>
                <w:szCs w:val="24"/>
              </w:rPr>
            </w:pPr>
            <w:r>
              <w:rPr>
                <w:rFonts w:ascii="Arial" w:hAnsi="Arial" w:cs="Arial"/>
                <w:sz w:val="24"/>
                <w:szCs w:val="24"/>
              </w:rPr>
              <w:t>kreativita učiteľov,</w:t>
            </w:r>
          </w:p>
          <w:p w:rsidR="002D4516" w:rsidRDefault="002D4516" w:rsidP="00F232AB">
            <w:pPr>
              <w:pStyle w:val="Odsekzoznamu"/>
              <w:widowControl/>
              <w:numPr>
                <w:ilvl w:val="0"/>
                <w:numId w:val="14"/>
              </w:numPr>
              <w:tabs>
                <w:tab w:val="left" w:pos="709"/>
              </w:tabs>
              <w:autoSpaceDE/>
              <w:autoSpaceDN/>
              <w:contextualSpacing/>
              <w:jc w:val="both"/>
              <w:rPr>
                <w:rFonts w:ascii="Arial" w:hAnsi="Arial" w:cs="Arial"/>
                <w:sz w:val="24"/>
                <w:szCs w:val="24"/>
              </w:rPr>
            </w:pPr>
            <w:r>
              <w:rPr>
                <w:rFonts w:ascii="Arial" w:hAnsi="Arial" w:cs="Arial"/>
                <w:sz w:val="24"/>
                <w:szCs w:val="24"/>
              </w:rPr>
              <w:t>tendencia zvyšovania počtu žiakov školy,</w:t>
            </w:r>
          </w:p>
          <w:p w:rsidR="002D4516" w:rsidRDefault="002D4516" w:rsidP="00F232AB">
            <w:pPr>
              <w:pStyle w:val="Odsekzoznamu"/>
              <w:widowControl/>
              <w:numPr>
                <w:ilvl w:val="0"/>
                <w:numId w:val="14"/>
              </w:numPr>
              <w:tabs>
                <w:tab w:val="left" w:pos="709"/>
              </w:tabs>
              <w:autoSpaceDE/>
              <w:autoSpaceDN/>
              <w:contextualSpacing/>
              <w:jc w:val="both"/>
              <w:rPr>
                <w:rFonts w:ascii="Arial" w:hAnsi="Arial" w:cs="Arial"/>
                <w:sz w:val="24"/>
                <w:szCs w:val="24"/>
              </w:rPr>
            </w:pPr>
            <w:r>
              <w:rPr>
                <w:rFonts w:ascii="Arial" w:hAnsi="Arial" w:cs="Arial"/>
                <w:sz w:val="24"/>
                <w:szCs w:val="24"/>
              </w:rPr>
              <w:t>využívanie iných foriem zvyšovania výchovy a vzdelávania a kvality školy,</w:t>
            </w:r>
          </w:p>
          <w:p w:rsidR="002D4516" w:rsidRDefault="002D4516" w:rsidP="00F232AB">
            <w:pPr>
              <w:pStyle w:val="Odsekzoznamu"/>
              <w:widowControl/>
              <w:numPr>
                <w:ilvl w:val="0"/>
                <w:numId w:val="14"/>
              </w:numPr>
              <w:tabs>
                <w:tab w:val="left" w:pos="709"/>
              </w:tabs>
              <w:autoSpaceDE/>
              <w:autoSpaceDN/>
              <w:contextualSpacing/>
              <w:jc w:val="both"/>
              <w:rPr>
                <w:rFonts w:ascii="Arial" w:hAnsi="Arial" w:cs="Arial"/>
                <w:sz w:val="24"/>
                <w:szCs w:val="24"/>
              </w:rPr>
            </w:pPr>
            <w:r>
              <w:rPr>
                <w:rFonts w:ascii="Arial" w:hAnsi="Arial" w:cs="Arial"/>
                <w:sz w:val="24"/>
                <w:szCs w:val="24"/>
              </w:rPr>
              <w:t>činností spojené so zapájaním sa všetkých žiakov do aktivít a do organizácie aktivít(celodenné školské podujatia 3-4x v šk. roku).</w:t>
            </w:r>
          </w:p>
          <w:p w:rsidR="002D4516" w:rsidRDefault="002D4516" w:rsidP="00F232AB">
            <w:pPr>
              <w:jc w:val="both"/>
              <w:rPr>
                <w:rFonts w:ascii="Arial" w:hAnsi="Arial" w:cs="Arial"/>
                <w:b/>
                <w:sz w:val="24"/>
                <w:szCs w:val="24"/>
              </w:rPr>
            </w:pPr>
          </w:p>
          <w:p w:rsidR="002D4516" w:rsidRDefault="002D4516" w:rsidP="00F232AB">
            <w:pPr>
              <w:ind w:left="284" w:hanging="284"/>
              <w:jc w:val="both"/>
              <w:rPr>
                <w:rFonts w:ascii="Arial" w:hAnsi="Arial" w:cs="Arial"/>
                <w:b/>
                <w:sz w:val="24"/>
                <w:szCs w:val="24"/>
              </w:rPr>
            </w:pPr>
            <w:r>
              <w:rPr>
                <w:rFonts w:ascii="Arial" w:hAnsi="Arial" w:cs="Arial"/>
                <w:b/>
                <w:sz w:val="24"/>
                <w:szCs w:val="24"/>
              </w:rPr>
              <w:t>SWOT analýza – ohrozenia školy</w:t>
            </w:r>
          </w:p>
          <w:p w:rsidR="002D4516" w:rsidRDefault="002D4516" w:rsidP="00F232AB">
            <w:pPr>
              <w:ind w:left="284" w:hanging="284"/>
              <w:jc w:val="both"/>
              <w:rPr>
                <w:rFonts w:ascii="Arial" w:hAnsi="Arial" w:cs="Arial"/>
                <w:b/>
                <w:sz w:val="24"/>
                <w:szCs w:val="24"/>
              </w:rPr>
            </w:pPr>
          </w:p>
          <w:p w:rsidR="002D4516" w:rsidRPr="007D6371" w:rsidRDefault="002D4516" w:rsidP="00F232AB">
            <w:pPr>
              <w:widowControl/>
              <w:numPr>
                <w:ilvl w:val="0"/>
                <w:numId w:val="14"/>
              </w:numPr>
              <w:autoSpaceDE/>
              <w:autoSpaceDN/>
              <w:jc w:val="both"/>
              <w:rPr>
                <w:rFonts w:ascii="Arial" w:hAnsi="Arial" w:cs="Arial"/>
                <w:b/>
                <w:sz w:val="24"/>
                <w:szCs w:val="24"/>
              </w:rPr>
            </w:pPr>
            <w:r w:rsidRPr="007D6371">
              <w:rPr>
                <w:rFonts w:ascii="Arial" w:hAnsi="Arial" w:cs="Arial"/>
                <w:b/>
                <w:sz w:val="24"/>
                <w:szCs w:val="24"/>
              </w:rPr>
              <w:t>výnimočne silné konkurenčné prostredie,</w:t>
            </w:r>
          </w:p>
          <w:p w:rsidR="00DF3477" w:rsidRPr="007D6371" w:rsidRDefault="00DF3477" w:rsidP="00F232AB">
            <w:pPr>
              <w:widowControl/>
              <w:numPr>
                <w:ilvl w:val="0"/>
                <w:numId w:val="14"/>
              </w:numPr>
              <w:autoSpaceDE/>
              <w:autoSpaceDN/>
              <w:jc w:val="both"/>
              <w:rPr>
                <w:rFonts w:ascii="Arial" w:hAnsi="Arial" w:cs="Arial"/>
                <w:b/>
                <w:sz w:val="24"/>
                <w:szCs w:val="24"/>
              </w:rPr>
            </w:pPr>
            <w:r w:rsidRPr="007D6371">
              <w:rPr>
                <w:rFonts w:ascii="Arial" w:hAnsi="Arial" w:cs="Arial"/>
                <w:b/>
                <w:sz w:val="24"/>
                <w:szCs w:val="24"/>
              </w:rPr>
              <w:t>nízky status učiteľa v spoločnosti</w:t>
            </w:r>
          </w:p>
          <w:p w:rsidR="00DF3477" w:rsidRPr="007D6371" w:rsidRDefault="00DF3477" w:rsidP="00F232AB">
            <w:pPr>
              <w:widowControl/>
              <w:numPr>
                <w:ilvl w:val="0"/>
                <w:numId w:val="14"/>
              </w:numPr>
              <w:autoSpaceDE/>
              <w:autoSpaceDN/>
              <w:jc w:val="both"/>
              <w:rPr>
                <w:rFonts w:ascii="Arial" w:hAnsi="Arial" w:cs="Arial"/>
                <w:b/>
                <w:sz w:val="24"/>
                <w:szCs w:val="24"/>
              </w:rPr>
            </w:pPr>
            <w:r w:rsidRPr="007D6371">
              <w:rPr>
                <w:rFonts w:ascii="Arial" w:hAnsi="Arial" w:cs="Arial"/>
                <w:b/>
                <w:sz w:val="24"/>
                <w:szCs w:val="24"/>
              </w:rPr>
              <w:t>predsudky voči cirkevným školám,</w:t>
            </w:r>
          </w:p>
          <w:p w:rsidR="002D4516" w:rsidRDefault="00DF3477" w:rsidP="00F232AB">
            <w:pPr>
              <w:widowControl/>
              <w:numPr>
                <w:ilvl w:val="0"/>
                <w:numId w:val="14"/>
              </w:numPr>
              <w:autoSpaceDE/>
              <w:autoSpaceDN/>
              <w:jc w:val="both"/>
              <w:rPr>
                <w:rFonts w:ascii="Arial" w:hAnsi="Arial" w:cs="Arial"/>
                <w:sz w:val="24"/>
                <w:szCs w:val="24"/>
              </w:rPr>
            </w:pPr>
            <w:r w:rsidRPr="00DF3477">
              <w:rPr>
                <w:rFonts w:ascii="Arial" w:hAnsi="Arial" w:cs="Arial"/>
                <w:b/>
                <w:sz w:val="24"/>
                <w:szCs w:val="24"/>
              </w:rPr>
              <w:t>demografický pokles majoritnej populácie</w:t>
            </w:r>
            <w:r>
              <w:rPr>
                <w:rFonts w:ascii="Arial" w:hAnsi="Arial" w:cs="Arial"/>
                <w:sz w:val="24"/>
                <w:szCs w:val="24"/>
              </w:rPr>
              <w:t xml:space="preserve"> </w:t>
            </w:r>
          </w:p>
          <w:p w:rsidR="00DF3477" w:rsidRPr="00DF3477" w:rsidRDefault="00DF3477" w:rsidP="00F232AB">
            <w:pPr>
              <w:widowControl/>
              <w:numPr>
                <w:ilvl w:val="0"/>
                <w:numId w:val="14"/>
              </w:numPr>
              <w:autoSpaceDE/>
              <w:autoSpaceDN/>
              <w:jc w:val="both"/>
              <w:rPr>
                <w:rFonts w:ascii="Arial" w:hAnsi="Arial" w:cs="Arial"/>
                <w:b/>
                <w:sz w:val="24"/>
                <w:szCs w:val="24"/>
              </w:rPr>
            </w:pPr>
            <w:r w:rsidRPr="00DF3477">
              <w:rPr>
                <w:rFonts w:ascii="Arial" w:hAnsi="Arial" w:cs="Arial"/>
                <w:b/>
                <w:sz w:val="24"/>
                <w:szCs w:val="24"/>
              </w:rPr>
              <w:t>finančná náročnosť technického vybavenia,</w:t>
            </w:r>
          </w:p>
          <w:p w:rsidR="00DF3477" w:rsidRPr="00DF3477" w:rsidRDefault="00DF3477" w:rsidP="00F232AB">
            <w:pPr>
              <w:widowControl/>
              <w:numPr>
                <w:ilvl w:val="0"/>
                <w:numId w:val="14"/>
              </w:numPr>
              <w:autoSpaceDE/>
              <w:autoSpaceDN/>
              <w:jc w:val="both"/>
              <w:rPr>
                <w:rFonts w:ascii="Arial" w:hAnsi="Arial" w:cs="Arial"/>
                <w:b/>
                <w:sz w:val="24"/>
                <w:szCs w:val="24"/>
              </w:rPr>
            </w:pPr>
            <w:r w:rsidRPr="00DF3477">
              <w:rPr>
                <w:rFonts w:ascii="Arial" w:hAnsi="Arial" w:cs="Arial"/>
                <w:b/>
                <w:sz w:val="24"/>
                <w:szCs w:val="24"/>
              </w:rPr>
              <w:t>finančná náročnosť nákupu odbornej literatúry a modernej techniky,</w:t>
            </w:r>
          </w:p>
          <w:p w:rsidR="00DF3477" w:rsidRPr="00DF3477" w:rsidRDefault="00DF3477" w:rsidP="00F232AB">
            <w:pPr>
              <w:pStyle w:val="tlSodrkami11pt"/>
              <w:numPr>
                <w:ilvl w:val="0"/>
                <w:numId w:val="14"/>
              </w:numPr>
              <w:tabs>
                <w:tab w:val="left" w:pos="708"/>
              </w:tabs>
              <w:spacing w:line="240" w:lineRule="auto"/>
              <w:jc w:val="both"/>
              <w:rPr>
                <w:rFonts w:cs="Arial"/>
                <w:b/>
                <w:bCs/>
                <w:iCs/>
                <w:szCs w:val="24"/>
                <w:lang w:eastAsia="sk-SK"/>
              </w:rPr>
            </w:pPr>
            <w:r w:rsidRPr="00DF3477">
              <w:rPr>
                <w:rFonts w:cs="Arial"/>
                <w:b/>
                <w:szCs w:val="24"/>
              </w:rPr>
              <w:t>nízky počet žiakov</w:t>
            </w:r>
          </w:p>
          <w:p w:rsidR="002D4516" w:rsidRDefault="002D4516" w:rsidP="00F232AB">
            <w:pPr>
              <w:widowControl/>
              <w:numPr>
                <w:ilvl w:val="0"/>
                <w:numId w:val="14"/>
              </w:numPr>
              <w:autoSpaceDE/>
              <w:autoSpaceDN/>
              <w:jc w:val="both"/>
              <w:rPr>
                <w:rFonts w:ascii="Arial" w:hAnsi="Arial" w:cs="Arial"/>
                <w:sz w:val="24"/>
                <w:szCs w:val="24"/>
              </w:rPr>
            </w:pPr>
            <w:r>
              <w:rPr>
                <w:rFonts w:ascii="Arial" w:hAnsi="Arial" w:cs="Arial"/>
                <w:sz w:val="24"/>
                <w:szCs w:val="24"/>
              </w:rPr>
              <w:t>zvyšujúca sa byrokracia</w:t>
            </w:r>
          </w:p>
          <w:p w:rsidR="002D4516" w:rsidRDefault="002D4516" w:rsidP="00F232AB">
            <w:pPr>
              <w:widowControl/>
              <w:numPr>
                <w:ilvl w:val="0"/>
                <w:numId w:val="14"/>
              </w:numPr>
              <w:autoSpaceDE/>
              <w:autoSpaceDN/>
              <w:jc w:val="both"/>
              <w:rPr>
                <w:rFonts w:ascii="Arial" w:hAnsi="Arial" w:cs="Arial"/>
                <w:sz w:val="24"/>
                <w:szCs w:val="24"/>
              </w:rPr>
            </w:pPr>
            <w:r>
              <w:rPr>
                <w:rFonts w:ascii="Arial" w:hAnsi="Arial" w:cs="Arial"/>
                <w:sz w:val="24"/>
                <w:szCs w:val="24"/>
              </w:rPr>
              <w:t>nízky záujem rodičov o spoluprácu so školou</w:t>
            </w:r>
          </w:p>
          <w:p w:rsidR="002D4516" w:rsidRDefault="002D4516" w:rsidP="00F232AB">
            <w:pPr>
              <w:widowControl/>
              <w:numPr>
                <w:ilvl w:val="0"/>
                <w:numId w:val="14"/>
              </w:numPr>
              <w:autoSpaceDE/>
              <w:autoSpaceDN/>
              <w:jc w:val="both"/>
              <w:rPr>
                <w:rFonts w:ascii="Arial" w:hAnsi="Arial" w:cs="Arial"/>
                <w:sz w:val="24"/>
                <w:szCs w:val="24"/>
              </w:rPr>
            </w:pPr>
            <w:r>
              <w:rPr>
                <w:rFonts w:ascii="Arial" w:hAnsi="Arial" w:cs="Arial"/>
                <w:sz w:val="24"/>
                <w:szCs w:val="24"/>
              </w:rPr>
              <w:t>nedostatočný záujem o krúžky</w:t>
            </w:r>
            <w:r w:rsidR="007D6371">
              <w:rPr>
                <w:rFonts w:ascii="Arial" w:hAnsi="Arial" w:cs="Arial"/>
                <w:sz w:val="24"/>
                <w:szCs w:val="24"/>
              </w:rPr>
              <w:t xml:space="preserve">, prípadne strata záujmu </w:t>
            </w:r>
          </w:p>
          <w:p w:rsidR="002D4516" w:rsidRDefault="002D4516" w:rsidP="00F232AB">
            <w:pPr>
              <w:widowControl/>
              <w:numPr>
                <w:ilvl w:val="0"/>
                <w:numId w:val="14"/>
              </w:numPr>
              <w:autoSpaceDE/>
              <w:autoSpaceDN/>
              <w:jc w:val="both"/>
              <w:rPr>
                <w:rFonts w:ascii="Arial" w:hAnsi="Arial" w:cs="Arial"/>
                <w:sz w:val="24"/>
                <w:szCs w:val="24"/>
              </w:rPr>
            </w:pPr>
            <w:r>
              <w:rPr>
                <w:rFonts w:ascii="Arial" w:hAnsi="Arial" w:cs="Arial"/>
                <w:sz w:val="24"/>
                <w:szCs w:val="24"/>
              </w:rPr>
              <w:t>zámena priorít u žiaka, uprednostnenie brigád pred vzdelávaním</w:t>
            </w:r>
          </w:p>
          <w:p w:rsidR="002D4516" w:rsidRPr="00F232AB" w:rsidRDefault="002D4516" w:rsidP="00F232AB">
            <w:pPr>
              <w:widowControl/>
              <w:numPr>
                <w:ilvl w:val="0"/>
                <w:numId w:val="14"/>
              </w:numPr>
              <w:autoSpaceDE/>
              <w:autoSpaceDN/>
              <w:jc w:val="both"/>
              <w:rPr>
                <w:rFonts w:ascii="Arial" w:hAnsi="Arial" w:cs="Arial"/>
                <w:sz w:val="24"/>
                <w:szCs w:val="24"/>
              </w:rPr>
            </w:pPr>
            <w:r>
              <w:rPr>
                <w:rFonts w:ascii="Arial" w:hAnsi="Arial" w:cs="Arial"/>
                <w:sz w:val="24"/>
                <w:szCs w:val="24"/>
              </w:rPr>
              <w:t>kríza hodnôt v spoločnosti,</w:t>
            </w:r>
          </w:p>
          <w:p w:rsidR="002D4516" w:rsidRDefault="002D4516" w:rsidP="00F232AB">
            <w:pPr>
              <w:widowControl/>
              <w:numPr>
                <w:ilvl w:val="0"/>
                <w:numId w:val="14"/>
              </w:numPr>
              <w:autoSpaceDE/>
              <w:autoSpaceDN/>
              <w:jc w:val="both"/>
              <w:rPr>
                <w:rFonts w:ascii="Arial" w:hAnsi="Arial" w:cs="Arial"/>
                <w:sz w:val="24"/>
                <w:szCs w:val="24"/>
              </w:rPr>
            </w:pPr>
            <w:r>
              <w:rPr>
                <w:rFonts w:ascii="Arial" w:hAnsi="Arial" w:cs="Arial"/>
                <w:sz w:val="24"/>
                <w:szCs w:val="24"/>
              </w:rPr>
              <w:t>neustále zmeny v školskej legislatíve, Štátneho vzdelávacieho programu a následne  prispôsobovanie Školského vzdelávacieho programu,</w:t>
            </w:r>
          </w:p>
          <w:p w:rsidR="002D4516" w:rsidRDefault="002D4516" w:rsidP="00F232AB">
            <w:pPr>
              <w:widowControl/>
              <w:numPr>
                <w:ilvl w:val="0"/>
                <w:numId w:val="14"/>
              </w:numPr>
              <w:autoSpaceDE/>
              <w:autoSpaceDN/>
              <w:jc w:val="both"/>
              <w:rPr>
                <w:rFonts w:ascii="Arial" w:hAnsi="Arial" w:cs="Arial"/>
                <w:sz w:val="24"/>
                <w:szCs w:val="24"/>
              </w:rPr>
            </w:pPr>
            <w:r>
              <w:rPr>
                <w:rFonts w:ascii="Arial" w:hAnsi="Arial" w:cs="Arial"/>
                <w:sz w:val="24"/>
                <w:szCs w:val="24"/>
              </w:rPr>
              <w:t>nespokojnosť s postavením školstva v spoločnosti (štrajky a pod...),</w:t>
            </w:r>
          </w:p>
          <w:p w:rsidR="002D4516" w:rsidRDefault="002D4516" w:rsidP="00F232AB">
            <w:pPr>
              <w:pStyle w:val="tlSodrkami11pt"/>
              <w:numPr>
                <w:ilvl w:val="0"/>
                <w:numId w:val="14"/>
              </w:numPr>
              <w:tabs>
                <w:tab w:val="left" w:pos="708"/>
              </w:tabs>
              <w:spacing w:line="240" w:lineRule="auto"/>
              <w:jc w:val="both"/>
              <w:rPr>
                <w:rFonts w:cs="Arial"/>
                <w:b/>
                <w:bCs/>
                <w:iCs/>
                <w:szCs w:val="24"/>
                <w:lang w:eastAsia="sk-SK"/>
              </w:rPr>
            </w:pPr>
            <w:r>
              <w:rPr>
                <w:rFonts w:cs="Arial"/>
                <w:szCs w:val="24"/>
              </w:rPr>
              <w:t>zvyšovanie výdavkov na prevádzku,</w:t>
            </w:r>
          </w:p>
          <w:p w:rsidR="002D4516" w:rsidRDefault="002D4516" w:rsidP="00433D57">
            <w:pPr>
              <w:pStyle w:val="Normlnywebov"/>
              <w:spacing w:before="0" w:beforeAutospacing="0" w:after="200" w:afterAutospacing="0"/>
              <w:rPr>
                <w:rFonts w:ascii="Calibri" w:hAnsi="Calibri" w:cs="Calibri"/>
                <w:color w:val="000000"/>
                <w:shd w:val="clear" w:color="auto" w:fill="FFFFFF"/>
              </w:rPr>
            </w:pPr>
          </w:p>
          <w:p w:rsidR="00643D28" w:rsidRDefault="00643D28" w:rsidP="00643D28">
            <w:pPr>
              <w:pStyle w:val="Normlnywebov"/>
              <w:spacing w:before="0" w:beforeAutospacing="0" w:after="200" w:afterAutospacing="0"/>
              <w:rPr>
                <w:rFonts w:ascii="Calibri" w:hAnsi="Calibri" w:cs="Calibri"/>
                <w:color w:val="000000"/>
                <w:shd w:val="clear" w:color="auto" w:fill="FFFFFF"/>
              </w:rPr>
            </w:pPr>
            <w:r>
              <w:rPr>
                <w:rFonts w:ascii="Calibri" w:hAnsi="Calibri" w:cs="Calibri"/>
                <w:color w:val="000000"/>
                <w:shd w:val="clear" w:color="auto" w:fill="FFFFFF"/>
              </w:rPr>
              <w:t>Výstup:</w:t>
            </w:r>
          </w:p>
          <w:p w:rsidR="00F00112" w:rsidRDefault="00F00112" w:rsidP="00643D28">
            <w:pPr>
              <w:pStyle w:val="Normlnywebov"/>
              <w:spacing w:before="0" w:beforeAutospacing="0" w:after="200" w:afterAutospacing="0"/>
            </w:pPr>
            <w:r>
              <w:t xml:space="preserve"> Zavŕšením analytických prác je syntéza výsledkov analýzy vonkajšieho</w:t>
            </w:r>
            <w:r w:rsidR="007F0A53">
              <w:t xml:space="preserve"> a vnútorného prostredia školy</w:t>
            </w:r>
            <w:r>
              <w:t xml:space="preserve">. Hoci je to rozhodujúca etapa procesu formulovania stratégie, nemožno s </w:t>
            </w:r>
            <w:r>
              <w:lastRenderedPageBreak/>
              <w:t xml:space="preserve">istotou tvrdiť, že stratégia je definitívne sformulovaná práve v tomto momente. </w:t>
            </w:r>
            <w:r w:rsidRPr="008C152E">
              <w:rPr>
                <w:b/>
              </w:rPr>
              <w:t>Formulovanie stratégie</w:t>
            </w:r>
            <w:r>
              <w:t xml:space="preserve"> sa uskutočňuje vo všetkých fázach procesu strategického riadenia  Syntéza spočíva v porovnaní vonkajších hrozieb a príležitostí s vnútornými silnými a slabými stránkami podniku. Ich kombináciou a prienikom vzniká stratégia ako vyvažujúci faktor, ktorý uvádza podnik do súladu s okolím. Takto chápaná a formulovaná stratégia dovolí škole orientovať sa len na také príležitosti, ktoré zodpovedajú jej schopnostiam a umožní vyhnúť sa hrozbám, proti ktorým sa nedokáže brániť. Vzhľadom na rozdielny význam a váhu jednotlivých analyzovaných položiek existujú rozličné varianty stratégie. SWOT analýza poskytuje mechanizmus pre vzájomné poznanie a pochopenie vonkajšieho prostredia a vnútorných schopností školy. Zároveň poskytuje manažérom logický rámec pre hodnotenie súčasnej s budúcej pozície ich podniku. Na základe takéhoto hodnotenia môžu manažéri využiť vhodné strategické alternatívy, ktoré sú zobrazené v TOWS matici. Silné stránky (S) Slabé stránky (W) Príležitosti (O) Stratégia SO Využiť príležitosti aplikovaním silných stránok. Ofenzívny prístup. Stratégia SW Prekoná slané stránky využitím príležitostí. Opatrný prístup Riziká (T) Stratégia ST Vyhnúť sa rizikám využitím silných stránok. Ukázať silu. Stratégia WT Minimalizovať slabé stránky a vyhýbať sa rizikám. Ústup, kompromisy, resp. likvidácia.</w:t>
            </w:r>
            <w:r w:rsidR="007F0A53">
              <w:t xml:space="preserve"> </w:t>
            </w:r>
            <w:r>
              <w:t>Stratégia SO je najatraktívnejšia strategická alternatíva. Môže ju využiť škola, ktorej pozícia je ideálna s prevažujúcimi silnými stránkami nad slabými. Takáto škola je schopná využívať svoje silné stránka na realizáciu príležitostí, ktoré ponúka externé prostredie. Musí však pri tom sledovať svoje slabé stránky a vyhýbať sa rizikám.</w:t>
            </w:r>
          </w:p>
          <w:p w:rsidR="007F0A53" w:rsidRDefault="007F0A53" w:rsidP="00643D28">
            <w:pPr>
              <w:pStyle w:val="Normlnywebov"/>
              <w:spacing w:before="0" w:beforeAutospacing="0" w:after="200" w:afterAutospacing="0"/>
              <w:rPr>
                <w:rFonts w:ascii="Calibri" w:hAnsi="Calibri" w:cs="Calibri"/>
                <w:color w:val="000000"/>
                <w:shd w:val="clear" w:color="auto" w:fill="FFFFFF"/>
              </w:rPr>
            </w:pPr>
          </w:p>
          <w:p w:rsidR="003D2DDA" w:rsidRDefault="003D2DDA" w:rsidP="00D17608">
            <w:pPr>
              <w:pStyle w:val="Zkladntext"/>
              <w:spacing w:before="9"/>
            </w:pPr>
          </w:p>
        </w:tc>
      </w:tr>
    </w:tbl>
    <w:p w:rsidR="003D2DDA" w:rsidRDefault="003D2DDA" w:rsidP="002B5FE6">
      <w:pPr>
        <w:pStyle w:val="Zkladntext"/>
        <w:spacing w:before="9"/>
      </w:pPr>
    </w:p>
    <w:tbl>
      <w:tblPr>
        <w:tblStyle w:val="Mriekatabuky"/>
        <w:tblW w:w="0" w:type="auto"/>
        <w:tblInd w:w="250" w:type="dxa"/>
        <w:tblLook w:val="04A0" w:firstRow="1" w:lastRow="0" w:firstColumn="1" w:lastColumn="0" w:noHBand="0" w:noVBand="1"/>
      </w:tblPr>
      <w:tblGrid>
        <w:gridCol w:w="9214"/>
      </w:tblGrid>
      <w:tr w:rsidR="003D2DDA" w:rsidTr="003D2DDA">
        <w:tc>
          <w:tcPr>
            <w:tcW w:w="9214" w:type="dxa"/>
          </w:tcPr>
          <w:p w:rsidR="003D2DDA" w:rsidRPr="00F232AB" w:rsidRDefault="003D2DDA" w:rsidP="003D2DDA">
            <w:pPr>
              <w:pStyle w:val="Zkladntext"/>
              <w:spacing w:before="9"/>
              <w:rPr>
                <w:b/>
                <w:i/>
                <w:u w:val="single"/>
              </w:rPr>
            </w:pPr>
            <w:r>
              <w:t xml:space="preserve"> </w:t>
            </w:r>
            <w:r w:rsidR="005735E8">
              <w:t xml:space="preserve">13. </w:t>
            </w:r>
            <w:r w:rsidRPr="00F232AB">
              <w:rPr>
                <w:b/>
                <w:i/>
                <w:u w:val="single"/>
              </w:rPr>
              <w:t>Závery a odporúčania:</w:t>
            </w:r>
          </w:p>
          <w:p w:rsidR="00275AA6" w:rsidRDefault="00275AA6" w:rsidP="00275AA6">
            <w:pPr>
              <w:pStyle w:val="Zkladntext"/>
              <w:spacing w:before="9"/>
              <w:rPr>
                <w:b/>
              </w:rPr>
            </w:pPr>
            <w:r>
              <w:rPr>
                <w:b/>
              </w:rPr>
              <w:t xml:space="preserve">       </w:t>
            </w:r>
            <w:r w:rsidR="00E90504">
              <w:rPr>
                <w:b/>
              </w:rPr>
              <w:t xml:space="preserve">Členky klubu škvp berú na vedomie </w:t>
            </w:r>
          </w:p>
          <w:p w:rsidR="002D4516" w:rsidRDefault="00FF2604" w:rsidP="002D4516">
            <w:pPr>
              <w:pStyle w:val="Zkladntext"/>
              <w:numPr>
                <w:ilvl w:val="0"/>
                <w:numId w:val="11"/>
              </w:numPr>
              <w:spacing w:before="9"/>
              <w:rPr>
                <w:b/>
              </w:rPr>
            </w:pPr>
            <w:r>
              <w:rPr>
                <w:b/>
              </w:rPr>
              <w:t>v šk. roku 2</w:t>
            </w:r>
            <w:r w:rsidR="007F0A53">
              <w:rPr>
                <w:b/>
              </w:rPr>
              <w:t xml:space="preserve">020/2021 aktualizovať Školský vzdelávací program na ďalšie obdobie s využitím </w:t>
            </w:r>
            <w:r>
              <w:rPr>
                <w:b/>
              </w:rPr>
              <w:t xml:space="preserve"> SWOT analýzy</w:t>
            </w:r>
          </w:p>
          <w:p w:rsidR="00FF2604" w:rsidRDefault="00FF2604" w:rsidP="002D4516">
            <w:pPr>
              <w:pStyle w:val="Zkladntext"/>
              <w:numPr>
                <w:ilvl w:val="0"/>
                <w:numId w:val="11"/>
              </w:numPr>
              <w:spacing w:before="9"/>
              <w:rPr>
                <w:b/>
              </w:rPr>
            </w:pPr>
            <w:r>
              <w:rPr>
                <w:b/>
              </w:rPr>
              <w:t>zabezpečiť jej aplikáciu v praxi</w:t>
            </w:r>
          </w:p>
          <w:p w:rsidR="00275AA6" w:rsidRDefault="00275AA6" w:rsidP="00275AA6">
            <w:pPr>
              <w:pStyle w:val="Zkladntext"/>
              <w:spacing w:before="9"/>
              <w:rPr>
                <w:b/>
              </w:rPr>
            </w:pPr>
          </w:p>
          <w:p w:rsidR="00E90504" w:rsidRDefault="00E90504" w:rsidP="003D2DDA">
            <w:pPr>
              <w:pStyle w:val="Zkladntext"/>
              <w:spacing w:before="9"/>
              <w:rPr>
                <w:b/>
              </w:rPr>
            </w:pPr>
          </w:p>
          <w:p w:rsidR="003D2DDA" w:rsidRDefault="00275AA6" w:rsidP="003D2DDA">
            <w:pPr>
              <w:pStyle w:val="Zkladntext"/>
              <w:spacing w:before="9"/>
              <w:rPr>
                <w:b/>
              </w:rPr>
            </w:pPr>
            <w:r>
              <w:rPr>
                <w:b/>
              </w:rPr>
              <w:t xml:space="preserve">      Jednotli</w:t>
            </w:r>
            <w:r w:rsidR="00F232AB">
              <w:rPr>
                <w:b/>
              </w:rPr>
              <w:t xml:space="preserve">vé body budú postupne </w:t>
            </w:r>
            <w:r>
              <w:rPr>
                <w:b/>
              </w:rPr>
              <w:t xml:space="preserve"> implemtované do </w:t>
            </w:r>
            <w:r w:rsidR="00F232AB">
              <w:rPr>
                <w:b/>
              </w:rPr>
              <w:t>školského vzdelávacieho programu školy ako aj do iných relevantných dokumentov školy – plánu práce</w:t>
            </w:r>
            <w:r w:rsidR="005D7718">
              <w:rPr>
                <w:b/>
              </w:rPr>
              <w:t xml:space="preserve"> a koncepcie rozvoja školy.</w:t>
            </w:r>
          </w:p>
          <w:p w:rsidR="003D2DDA" w:rsidRDefault="003D2DDA" w:rsidP="003D2DDA">
            <w:pPr>
              <w:pStyle w:val="Zkladntext"/>
              <w:spacing w:before="9"/>
            </w:pPr>
          </w:p>
        </w:tc>
      </w:tr>
    </w:tbl>
    <w:tbl>
      <w:tblPr>
        <w:tblStyle w:val="TableNormal"/>
        <w:tblpPr w:leftFromText="141" w:rightFromText="141" w:vertAnchor="text" w:horzAnchor="margin" w:tblpY="16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134"/>
      </w:tblGrid>
      <w:tr w:rsidR="00154F57" w:rsidTr="00154F57">
        <w:trPr>
          <w:trHeight w:val="268"/>
        </w:trPr>
        <w:tc>
          <w:tcPr>
            <w:tcW w:w="4078" w:type="dxa"/>
          </w:tcPr>
          <w:p w:rsidR="00154F57" w:rsidRDefault="00154F57" w:rsidP="00154F57">
            <w:pPr>
              <w:pStyle w:val="TableParagraph"/>
              <w:tabs>
                <w:tab w:val="left" w:pos="1221"/>
              </w:tabs>
              <w:spacing w:line="247" w:lineRule="exact"/>
              <w:ind w:left="467"/>
            </w:pPr>
            <w:r>
              <w:t>14.</w:t>
            </w:r>
            <w:r>
              <w:tab/>
              <w:t>Vypracoval (meno,</w:t>
            </w:r>
            <w:r>
              <w:rPr>
                <w:spacing w:val="-7"/>
              </w:rPr>
              <w:t xml:space="preserve"> </w:t>
            </w:r>
            <w:r>
              <w:t>priezvisko)</w:t>
            </w:r>
          </w:p>
        </w:tc>
        <w:tc>
          <w:tcPr>
            <w:tcW w:w="5134" w:type="dxa"/>
          </w:tcPr>
          <w:p w:rsidR="00154F57" w:rsidRDefault="00154F57" w:rsidP="00154F57">
            <w:pPr>
              <w:pStyle w:val="TableParagraph"/>
              <w:rPr>
                <w:sz w:val="18"/>
              </w:rPr>
            </w:pPr>
            <w:r>
              <w:rPr>
                <w:sz w:val="18"/>
              </w:rPr>
              <w:t>Ing. Katarína Krajňáková</w:t>
            </w:r>
          </w:p>
        </w:tc>
      </w:tr>
      <w:tr w:rsidR="00154F57" w:rsidTr="00154F57">
        <w:trPr>
          <w:trHeight w:val="270"/>
        </w:trPr>
        <w:tc>
          <w:tcPr>
            <w:tcW w:w="4078" w:type="dxa"/>
          </w:tcPr>
          <w:p w:rsidR="00154F57" w:rsidRDefault="00154F57" w:rsidP="00154F57">
            <w:pPr>
              <w:pStyle w:val="TableParagraph"/>
              <w:tabs>
                <w:tab w:val="left" w:pos="1221"/>
              </w:tabs>
              <w:spacing w:line="247" w:lineRule="exact"/>
              <w:ind w:left="467"/>
            </w:pPr>
            <w:r>
              <w:t>15.</w:t>
            </w:r>
            <w:r>
              <w:tab/>
              <w:t>Dátum</w:t>
            </w:r>
          </w:p>
        </w:tc>
        <w:tc>
          <w:tcPr>
            <w:tcW w:w="5134" w:type="dxa"/>
          </w:tcPr>
          <w:p w:rsidR="00154F57" w:rsidRDefault="007F0A53" w:rsidP="00154F57">
            <w:pPr>
              <w:pStyle w:val="TableParagraph"/>
              <w:rPr>
                <w:sz w:val="20"/>
              </w:rPr>
            </w:pPr>
            <w:r>
              <w:rPr>
                <w:sz w:val="20"/>
              </w:rPr>
              <w:t>19</w:t>
            </w:r>
            <w:r w:rsidR="008C152E">
              <w:rPr>
                <w:sz w:val="20"/>
              </w:rPr>
              <w:t>.10.</w:t>
            </w:r>
            <w:r>
              <w:rPr>
                <w:sz w:val="20"/>
              </w:rPr>
              <w:t>2021</w:t>
            </w:r>
          </w:p>
        </w:tc>
      </w:tr>
      <w:tr w:rsidR="00154F57" w:rsidTr="00154F57">
        <w:trPr>
          <w:trHeight w:val="268"/>
        </w:trPr>
        <w:tc>
          <w:tcPr>
            <w:tcW w:w="4078" w:type="dxa"/>
          </w:tcPr>
          <w:p w:rsidR="00154F57" w:rsidRDefault="00154F57" w:rsidP="00154F57">
            <w:pPr>
              <w:pStyle w:val="TableParagraph"/>
              <w:tabs>
                <w:tab w:val="left" w:pos="1221"/>
              </w:tabs>
              <w:spacing w:line="244" w:lineRule="exact"/>
              <w:ind w:left="467"/>
            </w:pPr>
            <w:r>
              <w:t>16.</w:t>
            </w:r>
            <w:r>
              <w:tab/>
              <w:t>Podpis</w:t>
            </w:r>
          </w:p>
        </w:tc>
        <w:tc>
          <w:tcPr>
            <w:tcW w:w="5134" w:type="dxa"/>
          </w:tcPr>
          <w:p w:rsidR="00154F57" w:rsidRDefault="00154F57" w:rsidP="00154F57">
            <w:pPr>
              <w:pStyle w:val="TableParagraph"/>
              <w:rPr>
                <w:sz w:val="18"/>
              </w:rPr>
            </w:pPr>
          </w:p>
        </w:tc>
      </w:tr>
      <w:tr w:rsidR="00154F57" w:rsidTr="00154F57">
        <w:trPr>
          <w:trHeight w:val="268"/>
        </w:trPr>
        <w:tc>
          <w:tcPr>
            <w:tcW w:w="4078" w:type="dxa"/>
          </w:tcPr>
          <w:p w:rsidR="00154F57" w:rsidRDefault="00154F57" w:rsidP="00154F57">
            <w:pPr>
              <w:pStyle w:val="TableParagraph"/>
              <w:tabs>
                <w:tab w:val="left" w:pos="1221"/>
              </w:tabs>
              <w:spacing w:line="244" w:lineRule="exact"/>
              <w:ind w:left="467"/>
            </w:pPr>
            <w:r>
              <w:t>17.</w:t>
            </w:r>
            <w:r>
              <w:tab/>
              <w:t>Schválil (meno,</w:t>
            </w:r>
            <w:r>
              <w:rPr>
                <w:spacing w:val="-2"/>
              </w:rPr>
              <w:t xml:space="preserve"> </w:t>
            </w:r>
            <w:r>
              <w:t>priezvisko)</w:t>
            </w:r>
          </w:p>
        </w:tc>
        <w:tc>
          <w:tcPr>
            <w:tcW w:w="5134" w:type="dxa"/>
          </w:tcPr>
          <w:p w:rsidR="00154F57" w:rsidRDefault="00154F57" w:rsidP="00154F57">
            <w:pPr>
              <w:pStyle w:val="TableParagraph"/>
              <w:rPr>
                <w:sz w:val="18"/>
              </w:rPr>
            </w:pPr>
            <w:r>
              <w:rPr>
                <w:sz w:val="18"/>
              </w:rPr>
              <w:t xml:space="preserve">Ing. Blanka Holigová </w:t>
            </w:r>
          </w:p>
        </w:tc>
      </w:tr>
      <w:tr w:rsidR="00154F57" w:rsidTr="00154F57">
        <w:trPr>
          <w:trHeight w:val="268"/>
        </w:trPr>
        <w:tc>
          <w:tcPr>
            <w:tcW w:w="4078" w:type="dxa"/>
          </w:tcPr>
          <w:p w:rsidR="00154F57" w:rsidRDefault="00154F57" w:rsidP="00154F57">
            <w:pPr>
              <w:pStyle w:val="TableParagraph"/>
              <w:tabs>
                <w:tab w:val="left" w:pos="1221"/>
              </w:tabs>
              <w:spacing w:line="244" w:lineRule="exact"/>
              <w:ind w:left="467"/>
            </w:pPr>
            <w:r>
              <w:t>18.</w:t>
            </w:r>
            <w:r>
              <w:tab/>
              <w:t>Dátum</w:t>
            </w:r>
          </w:p>
        </w:tc>
        <w:tc>
          <w:tcPr>
            <w:tcW w:w="5134" w:type="dxa"/>
          </w:tcPr>
          <w:p w:rsidR="00154F57" w:rsidRDefault="007F0A53" w:rsidP="00154F57">
            <w:pPr>
              <w:pStyle w:val="TableParagraph"/>
              <w:rPr>
                <w:sz w:val="18"/>
              </w:rPr>
            </w:pPr>
            <w:r>
              <w:rPr>
                <w:sz w:val="18"/>
              </w:rPr>
              <w:t>19.10.2021</w:t>
            </w:r>
          </w:p>
        </w:tc>
      </w:tr>
      <w:tr w:rsidR="00154F57" w:rsidTr="00154F57">
        <w:trPr>
          <w:trHeight w:val="268"/>
        </w:trPr>
        <w:tc>
          <w:tcPr>
            <w:tcW w:w="4078" w:type="dxa"/>
          </w:tcPr>
          <w:p w:rsidR="00154F57" w:rsidRDefault="00154F57" w:rsidP="00154F57">
            <w:pPr>
              <w:pStyle w:val="TableParagraph"/>
              <w:tabs>
                <w:tab w:val="left" w:pos="1221"/>
              </w:tabs>
              <w:spacing w:line="244" w:lineRule="exact"/>
              <w:ind w:left="467"/>
            </w:pPr>
            <w:r>
              <w:t>19.</w:t>
            </w:r>
            <w:r>
              <w:tab/>
              <w:t>Podpis</w:t>
            </w:r>
          </w:p>
        </w:tc>
        <w:tc>
          <w:tcPr>
            <w:tcW w:w="5134" w:type="dxa"/>
          </w:tcPr>
          <w:p w:rsidR="00154F57" w:rsidRDefault="00154F57" w:rsidP="00154F57">
            <w:pPr>
              <w:pStyle w:val="TableParagraph"/>
              <w:rPr>
                <w:sz w:val="18"/>
              </w:rPr>
            </w:pPr>
          </w:p>
        </w:tc>
      </w:tr>
    </w:tbl>
    <w:p w:rsidR="003D2DDA" w:rsidRDefault="003D2DDA" w:rsidP="002B5FE6">
      <w:pPr>
        <w:pStyle w:val="Zkladntext"/>
        <w:spacing w:before="9"/>
      </w:pPr>
    </w:p>
    <w:p w:rsidR="00512531" w:rsidRPr="008C152E" w:rsidRDefault="00512531" w:rsidP="008C152E">
      <w:pPr>
        <w:tabs>
          <w:tab w:val="left" w:pos="1329"/>
          <w:tab w:val="left" w:pos="1330"/>
        </w:tabs>
        <w:spacing w:before="91"/>
        <w:rPr>
          <w:b/>
        </w:rPr>
        <w:sectPr w:rsidR="00512531" w:rsidRPr="008C152E">
          <w:pgSz w:w="11910" w:h="16840"/>
          <w:pgMar w:top="1340" w:right="1000" w:bottom="280" w:left="1200" w:header="708" w:footer="708" w:gutter="0"/>
          <w:cols w:space="708"/>
        </w:sectPr>
      </w:pPr>
    </w:p>
    <w:p w:rsidR="008C152E" w:rsidRDefault="008C152E" w:rsidP="008C152E">
      <w:pPr>
        <w:pStyle w:val="Zkladntext"/>
        <w:spacing w:before="71"/>
      </w:pPr>
      <w:r>
        <w:lastRenderedPageBreak/>
        <w:t>Príloha – Prezenčná listina</w:t>
      </w:r>
    </w:p>
    <w:p w:rsidR="00512531" w:rsidRDefault="00451318" w:rsidP="008C152E">
      <w:pPr>
        <w:pStyle w:val="Zkladntext"/>
        <w:spacing w:before="71"/>
      </w:pPr>
      <w:r>
        <w:t>Príloha správy o činnosti pedagogického klubu</w:t>
      </w:r>
    </w:p>
    <w:p w:rsidR="00512531" w:rsidRDefault="00451318">
      <w:pPr>
        <w:pStyle w:val="Zkladntext"/>
        <w:spacing w:before="1"/>
        <w:rPr>
          <w:sz w:val="18"/>
        </w:rPr>
      </w:pPr>
      <w:r>
        <w:rPr>
          <w:noProof/>
          <w:lang w:eastAsia="sk-SK"/>
        </w:rPr>
        <w:drawing>
          <wp:anchor distT="0" distB="0" distL="0" distR="0" simplePos="0" relativeHeight="5" behindDoc="0" locked="0" layoutInCell="1" allowOverlap="1">
            <wp:simplePos x="0" y="0"/>
            <wp:positionH relativeFrom="page">
              <wp:posOffset>1010035</wp:posOffset>
            </wp:positionH>
            <wp:positionV relativeFrom="paragraph">
              <wp:posOffset>157398</wp:posOffset>
            </wp:positionV>
            <wp:extent cx="5479359" cy="4572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5479359" cy="457200"/>
                    </a:xfrm>
                    <a:prstGeom prst="rect">
                      <a:avLst/>
                    </a:prstGeom>
                  </pic:spPr>
                </pic:pic>
              </a:graphicData>
            </a:graphic>
          </wp:anchor>
        </w:drawing>
      </w:r>
    </w:p>
    <w:p w:rsidR="00512531" w:rsidRDefault="00512531">
      <w:pPr>
        <w:pStyle w:val="Zkladntext"/>
        <w:rPr>
          <w:sz w:val="20"/>
        </w:rPr>
      </w:pPr>
    </w:p>
    <w:p w:rsidR="00512531" w:rsidRDefault="00512531">
      <w:pPr>
        <w:pStyle w:val="Zkladntext"/>
        <w:rPr>
          <w:sz w:val="20"/>
        </w:rPr>
      </w:pPr>
    </w:p>
    <w:p w:rsidR="00512531" w:rsidRDefault="00512531">
      <w:pPr>
        <w:pStyle w:val="Zkladntext"/>
        <w:rPr>
          <w:sz w:val="20"/>
        </w:rPr>
      </w:pPr>
    </w:p>
    <w:p w:rsidR="00512531" w:rsidRDefault="00512531">
      <w:pPr>
        <w:pStyle w:val="Zkladntext"/>
        <w:rPr>
          <w:sz w:val="20"/>
        </w:rPr>
      </w:pPr>
    </w:p>
    <w:p w:rsidR="00512531" w:rsidRDefault="00512531">
      <w:pPr>
        <w:pStyle w:val="Zkladntext"/>
        <w:spacing w:before="5"/>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9"/>
        <w:gridCol w:w="5941"/>
      </w:tblGrid>
      <w:tr w:rsidR="00512531">
        <w:trPr>
          <w:trHeight w:val="479"/>
        </w:trPr>
        <w:tc>
          <w:tcPr>
            <w:tcW w:w="3529" w:type="dxa"/>
          </w:tcPr>
          <w:p w:rsidR="00512531" w:rsidRDefault="00451318">
            <w:pPr>
              <w:pStyle w:val="TableParagraph"/>
              <w:spacing w:before="1"/>
              <w:ind w:left="107"/>
              <w:rPr>
                <w:rFonts w:ascii="Carlito" w:hAnsi="Carlito"/>
                <w:sz w:val="20"/>
              </w:rPr>
            </w:pPr>
            <w:r>
              <w:rPr>
                <w:rFonts w:ascii="Carlito" w:hAnsi="Carlito"/>
                <w:sz w:val="20"/>
              </w:rPr>
              <w:t>Prioritná os:</w:t>
            </w:r>
          </w:p>
        </w:tc>
        <w:tc>
          <w:tcPr>
            <w:tcW w:w="5941" w:type="dxa"/>
          </w:tcPr>
          <w:p w:rsidR="00512531" w:rsidRDefault="00451318">
            <w:pPr>
              <w:pStyle w:val="TableParagraph"/>
              <w:spacing w:before="1"/>
              <w:ind w:left="107"/>
              <w:rPr>
                <w:rFonts w:ascii="Carlito" w:hAnsi="Carlito"/>
                <w:sz w:val="20"/>
              </w:rPr>
            </w:pPr>
            <w:r>
              <w:rPr>
                <w:rFonts w:ascii="Carlito" w:hAnsi="Carlito"/>
                <w:sz w:val="20"/>
              </w:rPr>
              <w:t>Vzdelávanie</w:t>
            </w:r>
          </w:p>
        </w:tc>
      </w:tr>
      <w:tr w:rsidR="00512531">
        <w:trPr>
          <w:trHeight w:val="1044"/>
        </w:trPr>
        <w:tc>
          <w:tcPr>
            <w:tcW w:w="3529" w:type="dxa"/>
          </w:tcPr>
          <w:p w:rsidR="00512531" w:rsidRDefault="00451318">
            <w:pPr>
              <w:pStyle w:val="TableParagraph"/>
              <w:spacing w:before="1"/>
              <w:ind w:left="107"/>
              <w:rPr>
                <w:rFonts w:ascii="Carlito" w:hAnsi="Carlito"/>
                <w:sz w:val="20"/>
              </w:rPr>
            </w:pPr>
            <w:r>
              <w:rPr>
                <w:rFonts w:ascii="Carlito" w:hAnsi="Carlito"/>
                <w:sz w:val="20"/>
              </w:rPr>
              <w:t>Špecifický c ieľ:</w:t>
            </w:r>
          </w:p>
        </w:tc>
        <w:tc>
          <w:tcPr>
            <w:tcW w:w="5941" w:type="dxa"/>
          </w:tcPr>
          <w:p w:rsidR="00512531" w:rsidRDefault="007F0A53" w:rsidP="002B5FE6">
            <w:pPr>
              <w:pStyle w:val="TableParagraph"/>
              <w:ind w:left="107"/>
              <w:rPr>
                <w:rFonts w:ascii="Carlito" w:hAnsi="Carlito"/>
                <w:sz w:val="20"/>
              </w:rPr>
            </w:pPr>
            <w:r>
              <w:t>Analýza koncepcie, obsahu, cieľov ŠKVP s ostatnými pedagogickými klubmi.</w:t>
            </w:r>
          </w:p>
        </w:tc>
      </w:tr>
      <w:tr w:rsidR="003E572C">
        <w:trPr>
          <w:trHeight w:val="479"/>
        </w:trPr>
        <w:tc>
          <w:tcPr>
            <w:tcW w:w="3529" w:type="dxa"/>
          </w:tcPr>
          <w:p w:rsidR="003E572C" w:rsidRDefault="003E572C" w:rsidP="003E572C">
            <w:pPr>
              <w:pStyle w:val="TableParagraph"/>
              <w:spacing w:before="1"/>
              <w:ind w:left="107"/>
              <w:rPr>
                <w:rFonts w:ascii="Carlito" w:hAnsi="Carlito"/>
                <w:sz w:val="20"/>
              </w:rPr>
            </w:pPr>
            <w:r>
              <w:rPr>
                <w:rFonts w:ascii="Carlito" w:hAnsi="Carlito"/>
                <w:sz w:val="20"/>
              </w:rPr>
              <w:t>Prijímateľ:</w:t>
            </w:r>
          </w:p>
        </w:tc>
        <w:tc>
          <w:tcPr>
            <w:tcW w:w="5941" w:type="dxa"/>
          </w:tcPr>
          <w:p w:rsidR="003E572C" w:rsidRDefault="003E572C" w:rsidP="003E572C">
            <w:pPr>
              <w:pStyle w:val="TableParagraph"/>
              <w:rPr>
                <w:sz w:val="20"/>
              </w:rPr>
            </w:pPr>
            <w:r>
              <w:rPr>
                <w:sz w:val="20"/>
              </w:rPr>
              <w:t>Spojená škola sv. Jána Pavla II.</w:t>
            </w:r>
          </w:p>
        </w:tc>
      </w:tr>
      <w:tr w:rsidR="003E572C">
        <w:trPr>
          <w:trHeight w:val="481"/>
        </w:trPr>
        <w:tc>
          <w:tcPr>
            <w:tcW w:w="3529" w:type="dxa"/>
          </w:tcPr>
          <w:p w:rsidR="003E572C" w:rsidRDefault="003E572C" w:rsidP="003E572C">
            <w:pPr>
              <w:pStyle w:val="TableParagraph"/>
              <w:spacing w:before="1"/>
              <w:ind w:left="107"/>
              <w:rPr>
                <w:rFonts w:ascii="Carlito" w:hAnsi="Carlito"/>
                <w:sz w:val="20"/>
              </w:rPr>
            </w:pPr>
            <w:r>
              <w:rPr>
                <w:rFonts w:ascii="Carlito" w:hAnsi="Carlito"/>
                <w:sz w:val="20"/>
              </w:rPr>
              <w:t>Názov projektu:</w:t>
            </w:r>
          </w:p>
        </w:tc>
        <w:tc>
          <w:tcPr>
            <w:tcW w:w="5941" w:type="dxa"/>
          </w:tcPr>
          <w:p w:rsidR="003E572C" w:rsidRDefault="003E572C" w:rsidP="003E572C">
            <w:pPr>
              <w:pStyle w:val="TableParagraph"/>
              <w:rPr>
                <w:sz w:val="18"/>
              </w:rPr>
            </w:pPr>
            <w:r>
              <w:rPr>
                <w:sz w:val="18"/>
              </w:rPr>
              <w:t>Zvýšením gramotnosti k lepšej budúcnosti študentov Gymnázia sv. Jána Pavla II.</w:t>
            </w:r>
          </w:p>
        </w:tc>
      </w:tr>
      <w:tr w:rsidR="003E572C">
        <w:trPr>
          <w:trHeight w:val="479"/>
        </w:trPr>
        <w:tc>
          <w:tcPr>
            <w:tcW w:w="3529" w:type="dxa"/>
          </w:tcPr>
          <w:p w:rsidR="003E572C" w:rsidRDefault="003E572C" w:rsidP="003E572C">
            <w:pPr>
              <w:pStyle w:val="TableParagraph"/>
              <w:spacing w:before="1"/>
              <w:ind w:left="107"/>
              <w:rPr>
                <w:rFonts w:ascii="Carlito" w:hAnsi="Carlito"/>
                <w:sz w:val="20"/>
              </w:rPr>
            </w:pPr>
            <w:r>
              <w:rPr>
                <w:rFonts w:ascii="Carlito" w:hAnsi="Carlito"/>
                <w:sz w:val="20"/>
              </w:rPr>
              <w:t>Kód ITMS projektu:</w:t>
            </w:r>
          </w:p>
        </w:tc>
        <w:tc>
          <w:tcPr>
            <w:tcW w:w="5941" w:type="dxa"/>
          </w:tcPr>
          <w:p w:rsidR="003E572C" w:rsidRDefault="003E572C" w:rsidP="003E572C">
            <w:pPr>
              <w:pStyle w:val="TableParagraph"/>
              <w:rPr>
                <w:sz w:val="18"/>
              </w:rPr>
            </w:pPr>
            <w:r>
              <w:rPr>
                <w:sz w:val="18"/>
              </w:rPr>
              <w:t>312011V646</w:t>
            </w:r>
          </w:p>
        </w:tc>
      </w:tr>
      <w:tr w:rsidR="003E572C">
        <w:trPr>
          <w:trHeight w:val="482"/>
        </w:trPr>
        <w:tc>
          <w:tcPr>
            <w:tcW w:w="3529" w:type="dxa"/>
          </w:tcPr>
          <w:p w:rsidR="003E572C" w:rsidRDefault="003E572C" w:rsidP="003E572C">
            <w:pPr>
              <w:pStyle w:val="TableParagraph"/>
              <w:spacing w:before="1"/>
              <w:ind w:left="107"/>
              <w:rPr>
                <w:rFonts w:ascii="Carlito" w:hAnsi="Carlito"/>
                <w:sz w:val="20"/>
              </w:rPr>
            </w:pPr>
            <w:r>
              <w:rPr>
                <w:rFonts w:ascii="Carlito" w:hAnsi="Carlito"/>
                <w:sz w:val="20"/>
              </w:rPr>
              <w:t>Názov pedagogického klubu:</w:t>
            </w:r>
          </w:p>
        </w:tc>
        <w:tc>
          <w:tcPr>
            <w:tcW w:w="5941" w:type="dxa"/>
          </w:tcPr>
          <w:p w:rsidR="003E572C" w:rsidRDefault="003E572C" w:rsidP="003E572C">
            <w:pPr>
              <w:pStyle w:val="TableParagraph"/>
              <w:rPr>
                <w:sz w:val="18"/>
              </w:rPr>
            </w:pPr>
            <w:r>
              <w:rPr>
                <w:sz w:val="18"/>
              </w:rPr>
              <w:t>Inovácia školského vzdelávacieho programu – škvp.</w:t>
            </w:r>
          </w:p>
        </w:tc>
      </w:tr>
    </w:tbl>
    <w:p w:rsidR="00512531" w:rsidRDefault="00512531">
      <w:pPr>
        <w:pStyle w:val="Zkladntext"/>
        <w:rPr>
          <w:sz w:val="24"/>
        </w:rPr>
      </w:pPr>
    </w:p>
    <w:p w:rsidR="00512531" w:rsidRDefault="00512531">
      <w:pPr>
        <w:pStyle w:val="Zkladntext"/>
        <w:spacing w:before="7"/>
        <w:rPr>
          <w:sz w:val="23"/>
        </w:rPr>
      </w:pPr>
    </w:p>
    <w:p w:rsidR="00512531" w:rsidRDefault="00451318">
      <w:pPr>
        <w:ind w:left="2391" w:right="2592"/>
        <w:jc w:val="center"/>
        <w:rPr>
          <w:rFonts w:ascii="Arial" w:hAnsi="Arial"/>
          <w:b/>
          <w:sz w:val="24"/>
        </w:rPr>
      </w:pPr>
      <w:r>
        <w:rPr>
          <w:rFonts w:ascii="Arial" w:hAnsi="Arial"/>
          <w:b/>
          <w:sz w:val="24"/>
        </w:rPr>
        <w:t>PREZENČNÁ LISTINA</w:t>
      </w:r>
    </w:p>
    <w:p w:rsidR="00512531" w:rsidRDefault="00512531">
      <w:pPr>
        <w:pStyle w:val="Zkladntext"/>
        <w:rPr>
          <w:rFonts w:ascii="Arial"/>
          <w:b/>
          <w:sz w:val="26"/>
        </w:rPr>
      </w:pPr>
    </w:p>
    <w:p w:rsidR="00512531" w:rsidRDefault="00512531">
      <w:pPr>
        <w:pStyle w:val="Zkladntext"/>
        <w:spacing w:before="4"/>
        <w:rPr>
          <w:rFonts w:ascii="Arial"/>
          <w:b/>
          <w:sz w:val="23"/>
        </w:rPr>
      </w:pPr>
    </w:p>
    <w:p w:rsidR="00512531" w:rsidRDefault="00451318">
      <w:pPr>
        <w:pStyle w:val="Zkladntext"/>
        <w:spacing w:before="1"/>
        <w:ind w:left="216"/>
        <w:rPr>
          <w:rFonts w:ascii="Carlito"/>
        </w:rPr>
      </w:pPr>
      <w:r>
        <w:rPr>
          <w:rFonts w:ascii="Carlito"/>
        </w:rPr>
        <w:t>Miesto konania</w:t>
      </w:r>
      <w:r>
        <w:rPr>
          <w:rFonts w:ascii="Carlito"/>
          <w:spacing w:val="-6"/>
        </w:rPr>
        <w:t xml:space="preserve"> </w:t>
      </w:r>
      <w:r>
        <w:rPr>
          <w:rFonts w:ascii="Carlito"/>
        </w:rPr>
        <w:t>stretnutia:</w:t>
      </w:r>
      <w:r w:rsidR="003E572C">
        <w:rPr>
          <w:rFonts w:ascii="Carlito"/>
        </w:rPr>
        <w:t xml:space="preserve"> Jazykov</w:t>
      </w:r>
      <w:r w:rsidR="003E572C">
        <w:rPr>
          <w:rFonts w:ascii="Carlito"/>
        </w:rPr>
        <w:t>á</w:t>
      </w:r>
      <w:r w:rsidR="003E572C">
        <w:rPr>
          <w:rFonts w:ascii="Carlito"/>
        </w:rPr>
        <w:t xml:space="preserve"> u</w:t>
      </w:r>
      <w:r w:rsidR="003E572C">
        <w:rPr>
          <w:rFonts w:ascii="Carlito"/>
        </w:rPr>
        <w:t>č</w:t>
      </w:r>
      <w:r w:rsidR="003E572C">
        <w:rPr>
          <w:rFonts w:ascii="Carlito"/>
        </w:rPr>
        <w:t>eb</w:t>
      </w:r>
      <w:r w:rsidR="003E572C">
        <w:rPr>
          <w:rFonts w:ascii="Carlito"/>
        </w:rPr>
        <w:t>ň</w:t>
      </w:r>
      <w:r w:rsidR="003E572C">
        <w:rPr>
          <w:rFonts w:ascii="Carlito"/>
        </w:rPr>
        <w:t>a</w:t>
      </w:r>
    </w:p>
    <w:p w:rsidR="00512531" w:rsidRDefault="00512531">
      <w:pPr>
        <w:pStyle w:val="Zkladntext"/>
        <w:spacing w:before="8"/>
        <w:rPr>
          <w:rFonts w:ascii="Carlito"/>
          <w:sz w:val="19"/>
        </w:rPr>
      </w:pPr>
    </w:p>
    <w:p w:rsidR="00512531" w:rsidRDefault="00451318">
      <w:pPr>
        <w:pStyle w:val="Zkladntext"/>
        <w:ind w:left="216"/>
        <w:rPr>
          <w:rFonts w:ascii="Carlito" w:hAnsi="Carlito"/>
        </w:rPr>
      </w:pPr>
      <w:r>
        <w:rPr>
          <w:rFonts w:ascii="Carlito" w:hAnsi="Carlito"/>
        </w:rPr>
        <w:t>Dátum konania</w:t>
      </w:r>
      <w:r>
        <w:rPr>
          <w:rFonts w:ascii="Carlito" w:hAnsi="Carlito"/>
          <w:spacing w:val="-7"/>
        </w:rPr>
        <w:t xml:space="preserve"> </w:t>
      </w:r>
      <w:r>
        <w:rPr>
          <w:rFonts w:ascii="Carlito" w:hAnsi="Carlito"/>
        </w:rPr>
        <w:t>stretnutia:</w:t>
      </w:r>
      <w:r w:rsidR="007F0A53">
        <w:rPr>
          <w:rFonts w:ascii="Carlito" w:hAnsi="Carlito"/>
        </w:rPr>
        <w:t xml:space="preserve"> 19</w:t>
      </w:r>
      <w:r w:rsidR="008C152E">
        <w:rPr>
          <w:rFonts w:ascii="Carlito" w:hAnsi="Carlito"/>
        </w:rPr>
        <w:t>.10.</w:t>
      </w:r>
      <w:r w:rsidR="007F0A53">
        <w:rPr>
          <w:rFonts w:ascii="Carlito" w:hAnsi="Carlito"/>
        </w:rPr>
        <w:t>2021</w:t>
      </w:r>
    </w:p>
    <w:p w:rsidR="00512531" w:rsidRDefault="00512531">
      <w:pPr>
        <w:pStyle w:val="Zkladntext"/>
        <w:spacing w:before="8"/>
        <w:rPr>
          <w:rFonts w:ascii="Carlito"/>
          <w:sz w:val="19"/>
        </w:rPr>
      </w:pPr>
    </w:p>
    <w:p w:rsidR="00512531" w:rsidRDefault="00451318">
      <w:pPr>
        <w:pStyle w:val="Zkladntext"/>
        <w:tabs>
          <w:tab w:val="left" w:pos="3756"/>
          <w:tab w:val="left" w:leader="dot" w:pos="4541"/>
        </w:tabs>
        <w:ind w:left="216"/>
        <w:rPr>
          <w:rFonts w:ascii="Carlito"/>
        </w:rPr>
      </w:pPr>
      <w:r>
        <w:rPr>
          <w:rFonts w:ascii="Carlito"/>
        </w:rPr>
        <w:t>Trvanie</w:t>
      </w:r>
      <w:r>
        <w:rPr>
          <w:rFonts w:ascii="Carlito"/>
          <w:spacing w:val="-5"/>
        </w:rPr>
        <w:t xml:space="preserve"> </w:t>
      </w:r>
      <w:r>
        <w:rPr>
          <w:rFonts w:ascii="Carlito"/>
        </w:rPr>
        <w:t>stretnutia:</w:t>
      </w:r>
      <w:r>
        <w:rPr>
          <w:rFonts w:ascii="Carlito"/>
          <w:spacing w:val="-4"/>
        </w:rPr>
        <w:t xml:space="preserve"> </w:t>
      </w:r>
      <w:r w:rsidR="007F0A53">
        <w:rPr>
          <w:rFonts w:ascii="Carlito"/>
        </w:rPr>
        <w:t>od 14.00 hod</w:t>
      </w:r>
      <w:r w:rsidR="007F0A53">
        <w:rPr>
          <w:rFonts w:ascii="Carlito"/>
        </w:rPr>
        <w:tab/>
        <w:t>do 17.00</w:t>
      </w:r>
      <w:r w:rsidR="003E572C">
        <w:rPr>
          <w:rFonts w:ascii="Carlito"/>
        </w:rPr>
        <w:t xml:space="preserve"> </w:t>
      </w:r>
      <w:r>
        <w:rPr>
          <w:rFonts w:ascii="Carlito"/>
        </w:rPr>
        <w:t>hod</w:t>
      </w:r>
    </w:p>
    <w:p w:rsidR="00512531" w:rsidRDefault="00512531">
      <w:pPr>
        <w:pStyle w:val="Zkladntext"/>
        <w:rPr>
          <w:rFonts w:ascii="Carlito"/>
        </w:rPr>
      </w:pPr>
    </w:p>
    <w:p w:rsidR="00512531" w:rsidRDefault="00512531">
      <w:pPr>
        <w:pStyle w:val="Zkladntext"/>
        <w:rPr>
          <w:rFonts w:ascii="Carlito"/>
        </w:rPr>
      </w:pPr>
    </w:p>
    <w:p w:rsidR="00512531" w:rsidRDefault="00512531">
      <w:pPr>
        <w:pStyle w:val="Zkladntext"/>
        <w:spacing w:before="4"/>
        <w:rPr>
          <w:rFonts w:ascii="Carlito"/>
          <w:sz w:val="17"/>
        </w:rPr>
      </w:pPr>
    </w:p>
    <w:p w:rsidR="00512531" w:rsidRDefault="00451318">
      <w:pPr>
        <w:pStyle w:val="Zkladntext"/>
        <w:spacing w:before="1"/>
        <w:ind w:left="216"/>
        <w:rPr>
          <w:rFonts w:ascii="Carlito" w:hAnsi="Carlito"/>
        </w:rPr>
      </w:pPr>
      <w:r>
        <w:rPr>
          <w:rFonts w:ascii="Carlito" w:hAnsi="Carlito"/>
        </w:rPr>
        <w:t>Zoznam účastníkov/členov pedagogického klubu:</w:t>
      </w:r>
    </w:p>
    <w:p w:rsidR="00512531" w:rsidRDefault="00512531">
      <w:pPr>
        <w:pStyle w:val="Zkladntext"/>
        <w:spacing w:before="8" w:after="1"/>
        <w:rPr>
          <w:rFonts w:ascii="Carlito"/>
          <w:sz w:val="19"/>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
        <w:gridCol w:w="3934"/>
        <w:gridCol w:w="2427"/>
        <w:gridCol w:w="2307"/>
      </w:tblGrid>
      <w:tr w:rsidR="00512531">
        <w:trPr>
          <w:trHeight w:val="510"/>
        </w:trPr>
        <w:tc>
          <w:tcPr>
            <w:tcW w:w="545" w:type="dxa"/>
          </w:tcPr>
          <w:p w:rsidR="00512531" w:rsidRDefault="00451318">
            <w:pPr>
              <w:pStyle w:val="TableParagraph"/>
              <w:spacing w:before="1"/>
              <w:ind w:left="69"/>
              <w:rPr>
                <w:rFonts w:ascii="Carlito" w:hAnsi="Carlito"/>
              </w:rPr>
            </w:pPr>
            <w:r>
              <w:rPr>
                <w:rFonts w:ascii="Carlito" w:hAnsi="Carlito"/>
              </w:rPr>
              <w:t>č.</w:t>
            </w:r>
          </w:p>
        </w:tc>
        <w:tc>
          <w:tcPr>
            <w:tcW w:w="3934" w:type="dxa"/>
          </w:tcPr>
          <w:p w:rsidR="00512531" w:rsidRDefault="00451318">
            <w:pPr>
              <w:pStyle w:val="TableParagraph"/>
              <w:spacing w:before="1"/>
              <w:ind w:left="69"/>
              <w:rPr>
                <w:rFonts w:ascii="Carlito"/>
              </w:rPr>
            </w:pPr>
            <w:r>
              <w:rPr>
                <w:rFonts w:ascii="Carlito"/>
              </w:rPr>
              <w:t>Meno a priezvisko</w:t>
            </w:r>
          </w:p>
        </w:tc>
        <w:tc>
          <w:tcPr>
            <w:tcW w:w="2427" w:type="dxa"/>
          </w:tcPr>
          <w:p w:rsidR="00512531" w:rsidRDefault="00451318">
            <w:pPr>
              <w:pStyle w:val="TableParagraph"/>
              <w:spacing w:before="1"/>
              <w:ind w:left="71"/>
              <w:rPr>
                <w:rFonts w:ascii="Carlito"/>
              </w:rPr>
            </w:pPr>
            <w:r>
              <w:rPr>
                <w:rFonts w:ascii="Carlito"/>
              </w:rPr>
              <w:t>Podpis</w:t>
            </w:r>
          </w:p>
        </w:tc>
        <w:tc>
          <w:tcPr>
            <w:tcW w:w="2307" w:type="dxa"/>
          </w:tcPr>
          <w:p w:rsidR="00512531" w:rsidRDefault="00451318">
            <w:pPr>
              <w:pStyle w:val="TableParagraph"/>
              <w:spacing w:before="1"/>
              <w:ind w:left="71"/>
              <w:rPr>
                <w:rFonts w:ascii="Carlito" w:hAnsi="Carlito"/>
              </w:rPr>
            </w:pPr>
            <w:r>
              <w:rPr>
                <w:rFonts w:ascii="Carlito" w:hAnsi="Carlito"/>
              </w:rPr>
              <w:t>Inštitúcia</w:t>
            </w:r>
          </w:p>
        </w:tc>
      </w:tr>
      <w:tr w:rsidR="007F0A53">
        <w:trPr>
          <w:trHeight w:val="508"/>
        </w:trPr>
        <w:tc>
          <w:tcPr>
            <w:tcW w:w="545" w:type="dxa"/>
          </w:tcPr>
          <w:p w:rsidR="007F0A53" w:rsidRDefault="007F0A53" w:rsidP="007F0A53">
            <w:pPr>
              <w:pStyle w:val="TableParagraph"/>
              <w:rPr>
                <w:sz w:val="20"/>
              </w:rPr>
            </w:pPr>
          </w:p>
        </w:tc>
        <w:tc>
          <w:tcPr>
            <w:tcW w:w="3934" w:type="dxa"/>
          </w:tcPr>
          <w:p w:rsidR="007F0A53" w:rsidRDefault="007F0A53" w:rsidP="007F0A53">
            <w:pPr>
              <w:pStyle w:val="TableParagraph"/>
              <w:rPr>
                <w:sz w:val="20"/>
              </w:rPr>
            </w:pPr>
            <w:r>
              <w:rPr>
                <w:sz w:val="20"/>
              </w:rPr>
              <w:t>Mgr. Anna Špinerová</w:t>
            </w:r>
          </w:p>
        </w:tc>
        <w:tc>
          <w:tcPr>
            <w:tcW w:w="2427" w:type="dxa"/>
          </w:tcPr>
          <w:p w:rsidR="007F0A53" w:rsidRDefault="007F0A53" w:rsidP="007F0A53">
            <w:pPr>
              <w:pStyle w:val="TableParagraph"/>
              <w:rPr>
                <w:sz w:val="20"/>
              </w:rPr>
            </w:pPr>
          </w:p>
        </w:tc>
        <w:tc>
          <w:tcPr>
            <w:tcW w:w="2307" w:type="dxa"/>
          </w:tcPr>
          <w:p w:rsidR="007F0A53" w:rsidRDefault="007F0A53" w:rsidP="007F0A53">
            <w:pPr>
              <w:pStyle w:val="TableParagraph"/>
              <w:rPr>
                <w:sz w:val="20"/>
              </w:rPr>
            </w:pPr>
          </w:p>
        </w:tc>
      </w:tr>
      <w:tr w:rsidR="007F0A53">
        <w:trPr>
          <w:trHeight w:val="508"/>
        </w:trPr>
        <w:tc>
          <w:tcPr>
            <w:tcW w:w="545" w:type="dxa"/>
          </w:tcPr>
          <w:p w:rsidR="007F0A53" w:rsidRDefault="007F0A53" w:rsidP="007F0A53">
            <w:pPr>
              <w:pStyle w:val="TableParagraph"/>
              <w:rPr>
                <w:sz w:val="20"/>
              </w:rPr>
            </w:pPr>
          </w:p>
        </w:tc>
        <w:tc>
          <w:tcPr>
            <w:tcW w:w="3934" w:type="dxa"/>
          </w:tcPr>
          <w:p w:rsidR="007F0A53" w:rsidRDefault="007F0A53" w:rsidP="007F0A53">
            <w:pPr>
              <w:pStyle w:val="TableParagraph"/>
              <w:rPr>
                <w:sz w:val="20"/>
              </w:rPr>
            </w:pPr>
            <w:r>
              <w:rPr>
                <w:sz w:val="20"/>
              </w:rPr>
              <w:t>Ing. Blanka Holigová</w:t>
            </w:r>
          </w:p>
        </w:tc>
        <w:tc>
          <w:tcPr>
            <w:tcW w:w="2427" w:type="dxa"/>
          </w:tcPr>
          <w:p w:rsidR="007F0A53" w:rsidRDefault="007F0A53" w:rsidP="007F0A53">
            <w:pPr>
              <w:pStyle w:val="TableParagraph"/>
              <w:rPr>
                <w:sz w:val="20"/>
              </w:rPr>
            </w:pPr>
          </w:p>
        </w:tc>
        <w:tc>
          <w:tcPr>
            <w:tcW w:w="2307" w:type="dxa"/>
          </w:tcPr>
          <w:p w:rsidR="007F0A53" w:rsidRDefault="007F0A53" w:rsidP="007F0A53">
            <w:pPr>
              <w:pStyle w:val="TableParagraph"/>
              <w:rPr>
                <w:sz w:val="20"/>
              </w:rPr>
            </w:pPr>
          </w:p>
        </w:tc>
      </w:tr>
      <w:tr w:rsidR="007F0A53">
        <w:trPr>
          <w:trHeight w:val="508"/>
        </w:trPr>
        <w:tc>
          <w:tcPr>
            <w:tcW w:w="545" w:type="dxa"/>
          </w:tcPr>
          <w:p w:rsidR="007F0A53" w:rsidRDefault="007F0A53" w:rsidP="007F0A53">
            <w:pPr>
              <w:pStyle w:val="TableParagraph"/>
              <w:rPr>
                <w:sz w:val="20"/>
              </w:rPr>
            </w:pPr>
          </w:p>
        </w:tc>
        <w:tc>
          <w:tcPr>
            <w:tcW w:w="3934" w:type="dxa"/>
          </w:tcPr>
          <w:p w:rsidR="007F0A53" w:rsidRDefault="007F0A53" w:rsidP="007F0A53">
            <w:pPr>
              <w:pStyle w:val="TableParagraph"/>
              <w:rPr>
                <w:sz w:val="20"/>
              </w:rPr>
            </w:pPr>
            <w:r>
              <w:rPr>
                <w:sz w:val="20"/>
              </w:rPr>
              <w:t>Ing. Katarína Krajňáková</w:t>
            </w:r>
          </w:p>
        </w:tc>
        <w:tc>
          <w:tcPr>
            <w:tcW w:w="2427" w:type="dxa"/>
          </w:tcPr>
          <w:p w:rsidR="007F0A53" w:rsidRDefault="007F0A53" w:rsidP="007F0A53">
            <w:pPr>
              <w:pStyle w:val="TableParagraph"/>
              <w:rPr>
                <w:sz w:val="20"/>
              </w:rPr>
            </w:pPr>
          </w:p>
        </w:tc>
        <w:tc>
          <w:tcPr>
            <w:tcW w:w="2307" w:type="dxa"/>
          </w:tcPr>
          <w:p w:rsidR="007F0A53" w:rsidRDefault="007F0A53" w:rsidP="007F0A53">
            <w:pPr>
              <w:pStyle w:val="TableParagraph"/>
              <w:rPr>
                <w:sz w:val="20"/>
              </w:rPr>
            </w:pPr>
          </w:p>
        </w:tc>
      </w:tr>
      <w:tr w:rsidR="007F0A53">
        <w:trPr>
          <w:trHeight w:val="508"/>
        </w:trPr>
        <w:tc>
          <w:tcPr>
            <w:tcW w:w="545" w:type="dxa"/>
          </w:tcPr>
          <w:p w:rsidR="007F0A53" w:rsidRDefault="007F0A53" w:rsidP="007F0A53">
            <w:pPr>
              <w:pStyle w:val="TableParagraph"/>
              <w:rPr>
                <w:sz w:val="20"/>
              </w:rPr>
            </w:pPr>
          </w:p>
        </w:tc>
        <w:tc>
          <w:tcPr>
            <w:tcW w:w="3934" w:type="dxa"/>
          </w:tcPr>
          <w:p w:rsidR="007F0A53" w:rsidRDefault="007F0A53" w:rsidP="007F0A53">
            <w:pPr>
              <w:pStyle w:val="TableParagraph"/>
              <w:rPr>
                <w:sz w:val="20"/>
              </w:rPr>
            </w:pPr>
            <w:r>
              <w:rPr>
                <w:sz w:val="20"/>
              </w:rPr>
              <w:t>PaedDr. Andrea Kleinová Perignátová</w:t>
            </w:r>
          </w:p>
        </w:tc>
        <w:tc>
          <w:tcPr>
            <w:tcW w:w="2427" w:type="dxa"/>
          </w:tcPr>
          <w:p w:rsidR="007F0A53" w:rsidRDefault="007F0A53" w:rsidP="007F0A53">
            <w:pPr>
              <w:pStyle w:val="TableParagraph"/>
              <w:rPr>
                <w:sz w:val="20"/>
              </w:rPr>
            </w:pPr>
          </w:p>
        </w:tc>
        <w:tc>
          <w:tcPr>
            <w:tcW w:w="2307" w:type="dxa"/>
          </w:tcPr>
          <w:p w:rsidR="007F0A53" w:rsidRDefault="007F0A53" w:rsidP="007F0A53">
            <w:pPr>
              <w:pStyle w:val="TableParagraph"/>
              <w:rPr>
                <w:sz w:val="20"/>
              </w:rPr>
            </w:pPr>
          </w:p>
        </w:tc>
      </w:tr>
      <w:tr w:rsidR="007F0A53">
        <w:trPr>
          <w:trHeight w:val="510"/>
        </w:trPr>
        <w:tc>
          <w:tcPr>
            <w:tcW w:w="545" w:type="dxa"/>
          </w:tcPr>
          <w:p w:rsidR="007F0A53" w:rsidRDefault="007F0A53" w:rsidP="007F0A53">
            <w:pPr>
              <w:pStyle w:val="TableParagraph"/>
              <w:rPr>
                <w:sz w:val="20"/>
              </w:rPr>
            </w:pPr>
          </w:p>
        </w:tc>
        <w:tc>
          <w:tcPr>
            <w:tcW w:w="3934" w:type="dxa"/>
          </w:tcPr>
          <w:p w:rsidR="007F0A53" w:rsidRDefault="007F0A53" w:rsidP="007F0A53">
            <w:pPr>
              <w:pStyle w:val="TableParagraph"/>
              <w:rPr>
                <w:sz w:val="20"/>
              </w:rPr>
            </w:pPr>
          </w:p>
        </w:tc>
        <w:tc>
          <w:tcPr>
            <w:tcW w:w="2427" w:type="dxa"/>
          </w:tcPr>
          <w:p w:rsidR="007F0A53" w:rsidRDefault="007F0A53" w:rsidP="007F0A53">
            <w:pPr>
              <w:pStyle w:val="TableParagraph"/>
              <w:rPr>
                <w:sz w:val="20"/>
              </w:rPr>
            </w:pPr>
          </w:p>
        </w:tc>
        <w:tc>
          <w:tcPr>
            <w:tcW w:w="2307" w:type="dxa"/>
          </w:tcPr>
          <w:p w:rsidR="007F0A53" w:rsidRDefault="007F0A53" w:rsidP="007F0A53">
            <w:pPr>
              <w:pStyle w:val="TableParagraph"/>
              <w:rPr>
                <w:sz w:val="20"/>
              </w:rPr>
            </w:pPr>
          </w:p>
        </w:tc>
      </w:tr>
      <w:tr w:rsidR="007F0A53">
        <w:trPr>
          <w:trHeight w:val="508"/>
        </w:trPr>
        <w:tc>
          <w:tcPr>
            <w:tcW w:w="545" w:type="dxa"/>
          </w:tcPr>
          <w:p w:rsidR="007F0A53" w:rsidRDefault="007F0A53" w:rsidP="007F0A53">
            <w:pPr>
              <w:pStyle w:val="TableParagraph"/>
              <w:rPr>
                <w:sz w:val="20"/>
              </w:rPr>
            </w:pPr>
          </w:p>
        </w:tc>
        <w:tc>
          <w:tcPr>
            <w:tcW w:w="3934" w:type="dxa"/>
          </w:tcPr>
          <w:p w:rsidR="007F0A53" w:rsidRDefault="007F0A53" w:rsidP="007F0A53">
            <w:pPr>
              <w:pStyle w:val="TableParagraph"/>
              <w:rPr>
                <w:sz w:val="20"/>
              </w:rPr>
            </w:pPr>
          </w:p>
        </w:tc>
        <w:tc>
          <w:tcPr>
            <w:tcW w:w="2427" w:type="dxa"/>
          </w:tcPr>
          <w:p w:rsidR="007F0A53" w:rsidRDefault="007F0A53" w:rsidP="007F0A53">
            <w:pPr>
              <w:pStyle w:val="TableParagraph"/>
              <w:rPr>
                <w:sz w:val="20"/>
              </w:rPr>
            </w:pPr>
          </w:p>
        </w:tc>
        <w:tc>
          <w:tcPr>
            <w:tcW w:w="2307" w:type="dxa"/>
          </w:tcPr>
          <w:p w:rsidR="007F0A53" w:rsidRDefault="007F0A53" w:rsidP="007F0A53">
            <w:pPr>
              <w:pStyle w:val="TableParagraph"/>
              <w:rPr>
                <w:sz w:val="20"/>
              </w:rPr>
            </w:pPr>
          </w:p>
        </w:tc>
      </w:tr>
      <w:tr w:rsidR="007F0A53">
        <w:trPr>
          <w:trHeight w:val="508"/>
        </w:trPr>
        <w:tc>
          <w:tcPr>
            <w:tcW w:w="545" w:type="dxa"/>
          </w:tcPr>
          <w:p w:rsidR="007F0A53" w:rsidRDefault="007F0A53" w:rsidP="007F0A53">
            <w:pPr>
              <w:pStyle w:val="TableParagraph"/>
              <w:rPr>
                <w:sz w:val="20"/>
              </w:rPr>
            </w:pPr>
          </w:p>
        </w:tc>
        <w:tc>
          <w:tcPr>
            <w:tcW w:w="3934" w:type="dxa"/>
          </w:tcPr>
          <w:p w:rsidR="007F0A53" w:rsidRDefault="007F0A53" w:rsidP="007F0A53">
            <w:pPr>
              <w:pStyle w:val="TableParagraph"/>
              <w:rPr>
                <w:sz w:val="20"/>
              </w:rPr>
            </w:pPr>
          </w:p>
        </w:tc>
        <w:tc>
          <w:tcPr>
            <w:tcW w:w="2427" w:type="dxa"/>
          </w:tcPr>
          <w:p w:rsidR="007F0A53" w:rsidRDefault="007F0A53" w:rsidP="007F0A53">
            <w:pPr>
              <w:pStyle w:val="TableParagraph"/>
              <w:rPr>
                <w:sz w:val="20"/>
              </w:rPr>
            </w:pPr>
          </w:p>
        </w:tc>
        <w:tc>
          <w:tcPr>
            <w:tcW w:w="2307" w:type="dxa"/>
          </w:tcPr>
          <w:p w:rsidR="007F0A53" w:rsidRDefault="007F0A53" w:rsidP="007F0A53">
            <w:pPr>
              <w:pStyle w:val="TableParagraph"/>
              <w:rPr>
                <w:sz w:val="20"/>
              </w:rPr>
            </w:pPr>
          </w:p>
        </w:tc>
      </w:tr>
    </w:tbl>
    <w:p w:rsidR="00512531" w:rsidRDefault="00512531">
      <w:pPr>
        <w:rPr>
          <w:sz w:val="20"/>
        </w:rPr>
        <w:sectPr w:rsidR="00512531">
          <w:pgSz w:w="11910" w:h="16840"/>
          <w:pgMar w:top="1320" w:right="1000" w:bottom="280" w:left="1200" w:header="708" w:footer="708" w:gutter="0"/>
          <w:cols w:space="708"/>
        </w:sectPr>
      </w:pPr>
    </w:p>
    <w:p w:rsidR="00512531" w:rsidRDefault="00512531">
      <w:pPr>
        <w:pStyle w:val="Zkladntext"/>
        <w:spacing w:before="11"/>
        <w:rPr>
          <w:rFonts w:ascii="Carlito"/>
          <w:sz w:val="14"/>
        </w:rPr>
      </w:pPr>
    </w:p>
    <w:sectPr w:rsidR="00512531" w:rsidSect="00512531">
      <w:pgSz w:w="11910" w:h="16840"/>
      <w:pgMar w:top="1400" w:right="10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6D2"/>
    <w:multiLevelType w:val="hybridMultilevel"/>
    <w:tmpl w:val="2D24381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A213C55"/>
    <w:multiLevelType w:val="hybridMultilevel"/>
    <w:tmpl w:val="6DFA8E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5D4F7A"/>
    <w:multiLevelType w:val="hybridMultilevel"/>
    <w:tmpl w:val="A27E3BC2"/>
    <w:lvl w:ilvl="0" w:tplc="D9C61F0C">
      <w:start w:val="1"/>
      <w:numFmt w:val="lowerLetter"/>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5D24BB"/>
    <w:multiLevelType w:val="hybridMultilevel"/>
    <w:tmpl w:val="90628816"/>
    <w:lvl w:ilvl="0" w:tplc="26BECA0E">
      <w:start w:val="1"/>
      <w:numFmt w:val="decimal"/>
      <w:lvlText w:val="%1."/>
      <w:lvlJc w:val="left"/>
      <w:pPr>
        <w:ind w:left="1330" w:hanging="754"/>
        <w:jc w:val="left"/>
      </w:pPr>
      <w:rPr>
        <w:rFonts w:ascii="Times New Roman" w:eastAsia="Times New Roman" w:hAnsi="Times New Roman" w:cs="Times New Roman" w:hint="default"/>
        <w:w w:val="100"/>
        <w:sz w:val="22"/>
        <w:szCs w:val="22"/>
        <w:lang w:val="sk-SK" w:eastAsia="en-US" w:bidi="ar-SA"/>
      </w:rPr>
    </w:lvl>
    <w:lvl w:ilvl="1" w:tplc="22C65390">
      <w:numFmt w:val="bullet"/>
      <w:lvlText w:val="•"/>
      <w:lvlJc w:val="left"/>
      <w:pPr>
        <w:ind w:left="2176" w:hanging="754"/>
      </w:pPr>
      <w:rPr>
        <w:rFonts w:hint="default"/>
        <w:lang w:val="sk-SK" w:eastAsia="en-US" w:bidi="ar-SA"/>
      </w:rPr>
    </w:lvl>
    <w:lvl w:ilvl="2" w:tplc="44D88E9E">
      <w:numFmt w:val="bullet"/>
      <w:lvlText w:val="•"/>
      <w:lvlJc w:val="left"/>
      <w:pPr>
        <w:ind w:left="3013" w:hanging="754"/>
      </w:pPr>
      <w:rPr>
        <w:rFonts w:hint="default"/>
        <w:lang w:val="sk-SK" w:eastAsia="en-US" w:bidi="ar-SA"/>
      </w:rPr>
    </w:lvl>
    <w:lvl w:ilvl="3" w:tplc="D06C42B2">
      <w:numFmt w:val="bullet"/>
      <w:lvlText w:val="•"/>
      <w:lvlJc w:val="left"/>
      <w:pPr>
        <w:ind w:left="3849" w:hanging="754"/>
      </w:pPr>
      <w:rPr>
        <w:rFonts w:hint="default"/>
        <w:lang w:val="sk-SK" w:eastAsia="en-US" w:bidi="ar-SA"/>
      </w:rPr>
    </w:lvl>
    <w:lvl w:ilvl="4" w:tplc="38B87660">
      <w:numFmt w:val="bullet"/>
      <w:lvlText w:val="•"/>
      <w:lvlJc w:val="left"/>
      <w:pPr>
        <w:ind w:left="4686" w:hanging="754"/>
      </w:pPr>
      <w:rPr>
        <w:rFonts w:hint="default"/>
        <w:lang w:val="sk-SK" w:eastAsia="en-US" w:bidi="ar-SA"/>
      </w:rPr>
    </w:lvl>
    <w:lvl w:ilvl="5" w:tplc="D50A58F2">
      <w:numFmt w:val="bullet"/>
      <w:lvlText w:val="•"/>
      <w:lvlJc w:val="left"/>
      <w:pPr>
        <w:ind w:left="5523" w:hanging="754"/>
      </w:pPr>
      <w:rPr>
        <w:rFonts w:hint="default"/>
        <w:lang w:val="sk-SK" w:eastAsia="en-US" w:bidi="ar-SA"/>
      </w:rPr>
    </w:lvl>
    <w:lvl w:ilvl="6" w:tplc="8FEA8732">
      <w:numFmt w:val="bullet"/>
      <w:lvlText w:val="•"/>
      <w:lvlJc w:val="left"/>
      <w:pPr>
        <w:ind w:left="6359" w:hanging="754"/>
      </w:pPr>
      <w:rPr>
        <w:rFonts w:hint="default"/>
        <w:lang w:val="sk-SK" w:eastAsia="en-US" w:bidi="ar-SA"/>
      </w:rPr>
    </w:lvl>
    <w:lvl w:ilvl="7" w:tplc="31EEC1B4">
      <w:numFmt w:val="bullet"/>
      <w:lvlText w:val="•"/>
      <w:lvlJc w:val="left"/>
      <w:pPr>
        <w:ind w:left="7196" w:hanging="754"/>
      </w:pPr>
      <w:rPr>
        <w:rFonts w:hint="default"/>
        <w:lang w:val="sk-SK" w:eastAsia="en-US" w:bidi="ar-SA"/>
      </w:rPr>
    </w:lvl>
    <w:lvl w:ilvl="8" w:tplc="BDC230CA">
      <w:numFmt w:val="bullet"/>
      <w:lvlText w:val="•"/>
      <w:lvlJc w:val="left"/>
      <w:pPr>
        <w:ind w:left="8033" w:hanging="754"/>
      </w:pPr>
      <w:rPr>
        <w:rFonts w:hint="default"/>
        <w:lang w:val="sk-SK" w:eastAsia="en-US" w:bidi="ar-SA"/>
      </w:rPr>
    </w:lvl>
  </w:abstractNum>
  <w:abstractNum w:abstractNumId="4" w15:restartNumberingAfterBreak="0">
    <w:nsid w:val="340567EA"/>
    <w:multiLevelType w:val="hybridMultilevel"/>
    <w:tmpl w:val="5210AF10"/>
    <w:lvl w:ilvl="0" w:tplc="974A6C54">
      <w:start w:val="2"/>
      <w:numFmt w:val="bullet"/>
      <w:lvlText w:val="-"/>
      <w:lvlJc w:val="left"/>
      <w:pPr>
        <w:ind w:left="720" w:hanging="360"/>
      </w:pPr>
      <w:rPr>
        <w:rFonts w:ascii="Calibri" w:eastAsiaTheme="minorHAnsi" w:hAnsi="Calibri" w:cs="Calibr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C5883"/>
    <w:multiLevelType w:val="hybridMultilevel"/>
    <w:tmpl w:val="6D34DF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3CE32409"/>
    <w:multiLevelType w:val="hybridMultilevel"/>
    <w:tmpl w:val="95AC5ABC"/>
    <w:lvl w:ilvl="0" w:tplc="A7C0EFA0">
      <w:start w:val="1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EA122B"/>
    <w:multiLevelType w:val="hybridMultilevel"/>
    <w:tmpl w:val="3894E130"/>
    <w:lvl w:ilvl="0" w:tplc="3848ACD6">
      <w:start w:val="2"/>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423065D7"/>
    <w:multiLevelType w:val="hybridMultilevel"/>
    <w:tmpl w:val="86D629E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59C344C"/>
    <w:multiLevelType w:val="hybridMultilevel"/>
    <w:tmpl w:val="FB8E1C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6AC7927"/>
    <w:multiLevelType w:val="multilevel"/>
    <w:tmpl w:val="48647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DB720C"/>
    <w:multiLevelType w:val="hybridMultilevel"/>
    <w:tmpl w:val="EE862234"/>
    <w:lvl w:ilvl="0" w:tplc="16D2F920">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598226E1"/>
    <w:multiLevelType w:val="hybridMultilevel"/>
    <w:tmpl w:val="9000CD4C"/>
    <w:lvl w:ilvl="0" w:tplc="06C86192">
      <w:start w:val="3"/>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61DC0609"/>
    <w:multiLevelType w:val="hybridMultilevel"/>
    <w:tmpl w:val="A8AE9A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727259B1"/>
    <w:multiLevelType w:val="hybridMultilevel"/>
    <w:tmpl w:val="49746572"/>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789B3179"/>
    <w:multiLevelType w:val="multilevel"/>
    <w:tmpl w:val="4E5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C71B19"/>
    <w:multiLevelType w:val="hybridMultilevel"/>
    <w:tmpl w:val="C060A676"/>
    <w:lvl w:ilvl="0" w:tplc="1742C29E">
      <w:start w:val="12"/>
      <w:numFmt w:val="bullet"/>
      <w:lvlText w:val="-"/>
      <w:lvlJc w:val="left"/>
      <w:pPr>
        <w:ind w:left="720" w:hanging="360"/>
      </w:pPr>
      <w:rPr>
        <w:rFonts w:ascii="Calibri" w:eastAsia="Times New Roman" w:hAnsi="Calibri" w:cs="Calibri"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DD35655"/>
    <w:multiLevelType w:val="hybridMultilevel"/>
    <w:tmpl w:val="9B860C88"/>
    <w:lvl w:ilvl="0" w:tplc="10B2BF32">
      <w:start w:val="12"/>
      <w:numFmt w:val="decimal"/>
      <w:lvlText w:val="%1."/>
      <w:lvlJc w:val="left"/>
      <w:pPr>
        <w:ind w:left="1322" w:hanging="754"/>
        <w:jc w:val="left"/>
      </w:pPr>
      <w:rPr>
        <w:rFonts w:ascii="Times New Roman" w:eastAsia="Times New Roman" w:hAnsi="Times New Roman" w:cs="Times New Roman" w:hint="default"/>
        <w:w w:val="100"/>
        <w:sz w:val="22"/>
        <w:szCs w:val="22"/>
        <w:lang w:val="sk-SK" w:eastAsia="en-US" w:bidi="ar-SA"/>
      </w:rPr>
    </w:lvl>
    <w:lvl w:ilvl="1" w:tplc="51EE7C54">
      <w:numFmt w:val="bullet"/>
      <w:lvlText w:val="•"/>
      <w:lvlJc w:val="left"/>
      <w:pPr>
        <w:ind w:left="2168" w:hanging="754"/>
      </w:pPr>
      <w:rPr>
        <w:rFonts w:hint="default"/>
        <w:lang w:val="sk-SK" w:eastAsia="en-US" w:bidi="ar-SA"/>
      </w:rPr>
    </w:lvl>
    <w:lvl w:ilvl="2" w:tplc="03BA7652">
      <w:numFmt w:val="bullet"/>
      <w:lvlText w:val="•"/>
      <w:lvlJc w:val="left"/>
      <w:pPr>
        <w:ind w:left="3005" w:hanging="754"/>
      </w:pPr>
      <w:rPr>
        <w:rFonts w:hint="default"/>
        <w:lang w:val="sk-SK" w:eastAsia="en-US" w:bidi="ar-SA"/>
      </w:rPr>
    </w:lvl>
    <w:lvl w:ilvl="3" w:tplc="B72CBDCE">
      <w:numFmt w:val="bullet"/>
      <w:lvlText w:val="•"/>
      <w:lvlJc w:val="left"/>
      <w:pPr>
        <w:ind w:left="3841" w:hanging="754"/>
      </w:pPr>
      <w:rPr>
        <w:rFonts w:hint="default"/>
        <w:lang w:val="sk-SK" w:eastAsia="en-US" w:bidi="ar-SA"/>
      </w:rPr>
    </w:lvl>
    <w:lvl w:ilvl="4" w:tplc="2988CEC6">
      <w:numFmt w:val="bullet"/>
      <w:lvlText w:val="•"/>
      <w:lvlJc w:val="left"/>
      <w:pPr>
        <w:ind w:left="4678" w:hanging="754"/>
      </w:pPr>
      <w:rPr>
        <w:rFonts w:hint="default"/>
        <w:lang w:val="sk-SK" w:eastAsia="en-US" w:bidi="ar-SA"/>
      </w:rPr>
    </w:lvl>
    <w:lvl w:ilvl="5" w:tplc="165E848E">
      <w:numFmt w:val="bullet"/>
      <w:lvlText w:val="•"/>
      <w:lvlJc w:val="left"/>
      <w:pPr>
        <w:ind w:left="5515" w:hanging="754"/>
      </w:pPr>
      <w:rPr>
        <w:rFonts w:hint="default"/>
        <w:lang w:val="sk-SK" w:eastAsia="en-US" w:bidi="ar-SA"/>
      </w:rPr>
    </w:lvl>
    <w:lvl w:ilvl="6" w:tplc="9A8ED684">
      <w:numFmt w:val="bullet"/>
      <w:lvlText w:val="•"/>
      <w:lvlJc w:val="left"/>
      <w:pPr>
        <w:ind w:left="6351" w:hanging="754"/>
      </w:pPr>
      <w:rPr>
        <w:rFonts w:hint="default"/>
        <w:lang w:val="sk-SK" w:eastAsia="en-US" w:bidi="ar-SA"/>
      </w:rPr>
    </w:lvl>
    <w:lvl w:ilvl="7" w:tplc="083EA9B8">
      <w:numFmt w:val="bullet"/>
      <w:lvlText w:val="•"/>
      <w:lvlJc w:val="left"/>
      <w:pPr>
        <w:ind w:left="7188" w:hanging="754"/>
      </w:pPr>
      <w:rPr>
        <w:rFonts w:hint="default"/>
        <w:lang w:val="sk-SK" w:eastAsia="en-US" w:bidi="ar-SA"/>
      </w:rPr>
    </w:lvl>
    <w:lvl w:ilvl="8" w:tplc="96DE5960">
      <w:numFmt w:val="bullet"/>
      <w:lvlText w:val="•"/>
      <w:lvlJc w:val="left"/>
      <w:pPr>
        <w:ind w:left="8025" w:hanging="754"/>
      </w:pPr>
      <w:rPr>
        <w:rFonts w:hint="default"/>
        <w:lang w:val="sk-SK" w:eastAsia="en-US" w:bidi="ar-SA"/>
      </w:rPr>
    </w:lvl>
  </w:abstractNum>
  <w:abstractNum w:abstractNumId="18" w15:restartNumberingAfterBreak="0">
    <w:nsid w:val="7DDC22B5"/>
    <w:multiLevelType w:val="hybridMultilevel"/>
    <w:tmpl w:val="A9E2E7AC"/>
    <w:lvl w:ilvl="0" w:tplc="3D7E95C2">
      <w:start w:val="1"/>
      <w:numFmt w:val="bullet"/>
      <w:pStyle w:val="tlSodrkami11p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1"/>
  </w:num>
  <w:num w:numId="4">
    <w:abstractNumId w:val="10"/>
  </w:num>
  <w:num w:numId="5">
    <w:abstractNumId w:val="15"/>
  </w:num>
  <w:num w:numId="6">
    <w:abstractNumId w:val="16"/>
  </w:num>
  <w:num w:numId="7">
    <w:abstractNumId w:val="6"/>
  </w:num>
  <w:num w:numId="8">
    <w:abstractNumId w:val="9"/>
  </w:num>
  <w:num w:numId="9">
    <w:abstractNumId w:val="18"/>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0"/>
  </w:num>
  <w:num w:numId="14">
    <w:abstractNumId w:val="14"/>
  </w:num>
  <w:num w:numId="15">
    <w:abstractNumId w:val="5"/>
  </w:num>
  <w:num w:numId="16">
    <w:abstractNumId w:val="8"/>
  </w:num>
  <w:num w:numId="17">
    <w:abstractNumId w:val="2"/>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12531"/>
    <w:rsid w:val="0003189F"/>
    <w:rsid w:val="00154CD0"/>
    <w:rsid w:val="00154F57"/>
    <w:rsid w:val="001D6666"/>
    <w:rsid w:val="00226146"/>
    <w:rsid w:val="00275AA6"/>
    <w:rsid w:val="002B5FE6"/>
    <w:rsid w:val="002D4516"/>
    <w:rsid w:val="00353C6B"/>
    <w:rsid w:val="003D2DDA"/>
    <w:rsid w:val="003E572C"/>
    <w:rsid w:val="00416797"/>
    <w:rsid w:val="00433D57"/>
    <w:rsid w:val="00451318"/>
    <w:rsid w:val="004C7A19"/>
    <w:rsid w:val="004F13E4"/>
    <w:rsid w:val="00512531"/>
    <w:rsid w:val="005735E8"/>
    <w:rsid w:val="005D7718"/>
    <w:rsid w:val="00643D28"/>
    <w:rsid w:val="006B1E0E"/>
    <w:rsid w:val="006F67C3"/>
    <w:rsid w:val="007D6371"/>
    <w:rsid w:val="007F0A53"/>
    <w:rsid w:val="00844979"/>
    <w:rsid w:val="00863C59"/>
    <w:rsid w:val="008C152E"/>
    <w:rsid w:val="008F6103"/>
    <w:rsid w:val="009529E6"/>
    <w:rsid w:val="00A50639"/>
    <w:rsid w:val="00CB7398"/>
    <w:rsid w:val="00D12812"/>
    <w:rsid w:val="00D17608"/>
    <w:rsid w:val="00DF3477"/>
    <w:rsid w:val="00E90504"/>
    <w:rsid w:val="00F00112"/>
    <w:rsid w:val="00F232AB"/>
    <w:rsid w:val="00F33D23"/>
    <w:rsid w:val="00FC498D"/>
    <w:rsid w:val="00FF26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9DC1A-1678-4BC2-9CC8-28F7F772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512531"/>
    <w:rPr>
      <w:rFonts w:ascii="Times New Roman" w:eastAsia="Times New Roman" w:hAnsi="Times New Roman" w:cs="Times New Roman"/>
      <w:lang w:val="sk-SK"/>
    </w:rPr>
  </w:style>
  <w:style w:type="paragraph" w:styleId="Nadpis1">
    <w:name w:val="heading 1"/>
    <w:basedOn w:val="Normlny"/>
    <w:link w:val="Nadpis1Char"/>
    <w:uiPriority w:val="9"/>
    <w:qFormat/>
    <w:rsid w:val="00353C6B"/>
    <w:pPr>
      <w:widowControl/>
      <w:autoSpaceDE/>
      <w:autoSpaceDN/>
      <w:spacing w:before="100" w:beforeAutospacing="1" w:after="100" w:afterAutospacing="1"/>
      <w:outlineLvl w:val="0"/>
    </w:pPr>
    <w:rPr>
      <w:b/>
      <w:bCs/>
      <w:kern w:val="36"/>
      <w:sz w:val="48"/>
      <w:szCs w:val="48"/>
      <w:lang w:eastAsia="sk-SK"/>
    </w:rPr>
  </w:style>
  <w:style w:type="paragraph" w:styleId="Nadpis2">
    <w:name w:val="heading 2"/>
    <w:basedOn w:val="Normlny"/>
    <w:next w:val="Normlny"/>
    <w:link w:val="Nadpis2Char"/>
    <w:uiPriority w:val="9"/>
    <w:semiHidden/>
    <w:unhideWhenUsed/>
    <w:qFormat/>
    <w:rsid w:val="002D45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512531"/>
    <w:tblPr>
      <w:tblInd w:w="0" w:type="dxa"/>
      <w:tblCellMar>
        <w:top w:w="0" w:type="dxa"/>
        <w:left w:w="0" w:type="dxa"/>
        <w:bottom w:w="0" w:type="dxa"/>
        <w:right w:w="0" w:type="dxa"/>
      </w:tblCellMar>
    </w:tblPr>
  </w:style>
  <w:style w:type="paragraph" w:styleId="Zkladntext">
    <w:name w:val="Body Text"/>
    <w:basedOn w:val="Normlny"/>
    <w:uiPriority w:val="1"/>
    <w:qFormat/>
    <w:rsid w:val="00512531"/>
  </w:style>
  <w:style w:type="paragraph" w:customStyle="1" w:styleId="Nadpis11">
    <w:name w:val="Nadpis 11"/>
    <w:basedOn w:val="Normlny"/>
    <w:uiPriority w:val="1"/>
    <w:qFormat/>
    <w:rsid w:val="00512531"/>
    <w:pPr>
      <w:spacing w:before="89"/>
      <w:ind w:left="216"/>
      <w:outlineLvl w:val="1"/>
    </w:pPr>
    <w:rPr>
      <w:b/>
      <w:bCs/>
      <w:sz w:val="28"/>
      <w:szCs w:val="28"/>
    </w:rPr>
  </w:style>
  <w:style w:type="paragraph" w:customStyle="1" w:styleId="Nadpis21">
    <w:name w:val="Nadpis 21"/>
    <w:basedOn w:val="Normlny"/>
    <w:uiPriority w:val="1"/>
    <w:qFormat/>
    <w:rsid w:val="00512531"/>
    <w:pPr>
      <w:spacing w:before="91"/>
      <w:ind w:left="1330" w:hanging="754"/>
      <w:outlineLvl w:val="2"/>
    </w:pPr>
    <w:rPr>
      <w:b/>
      <w:bCs/>
    </w:rPr>
  </w:style>
  <w:style w:type="paragraph" w:styleId="Odsekzoznamu">
    <w:name w:val="List Paragraph"/>
    <w:basedOn w:val="Normlny"/>
    <w:uiPriority w:val="34"/>
    <w:qFormat/>
    <w:rsid w:val="00512531"/>
    <w:pPr>
      <w:ind w:left="936" w:hanging="360"/>
    </w:pPr>
  </w:style>
  <w:style w:type="paragraph" w:customStyle="1" w:styleId="TableParagraph">
    <w:name w:val="Table Paragraph"/>
    <w:basedOn w:val="Normlny"/>
    <w:uiPriority w:val="1"/>
    <w:qFormat/>
    <w:rsid w:val="00512531"/>
  </w:style>
  <w:style w:type="paragraph" w:styleId="Textbubliny">
    <w:name w:val="Balloon Text"/>
    <w:basedOn w:val="Normlny"/>
    <w:link w:val="TextbublinyChar"/>
    <w:uiPriority w:val="99"/>
    <w:semiHidden/>
    <w:unhideWhenUsed/>
    <w:rsid w:val="00844979"/>
    <w:rPr>
      <w:rFonts w:ascii="Tahoma" w:hAnsi="Tahoma" w:cs="Tahoma"/>
      <w:sz w:val="16"/>
      <w:szCs w:val="16"/>
    </w:rPr>
  </w:style>
  <w:style w:type="character" w:customStyle="1" w:styleId="TextbublinyChar">
    <w:name w:val="Text bubliny Char"/>
    <w:basedOn w:val="Predvolenpsmoodseku"/>
    <w:link w:val="Textbubliny"/>
    <w:uiPriority w:val="99"/>
    <w:semiHidden/>
    <w:rsid w:val="00844979"/>
    <w:rPr>
      <w:rFonts w:ascii="Tahoma" w:eastAsia="Times New Roman" w:hAnsi="Tahoma" w:cs="Tahoma"/>
      <w:sz w:val="16"/>
      <w:szCs w:val="16"/>
      <w:lang w:val="sk-SK"/>
    </w:rPr>
  </w:style>
  <w:style w:type="table" w:styleId="Mriekatabuky">
    <w:name w:val="Table Grid"/>
    <w:basedOn w:val="Normlnatabuka"/>
    <w:uiPriority w:val="59"/>
    <w:rsid w:val="002B5F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lnywebov">
    <w:name w:val="Normal (Web)"/>
    <w:basedOn w:val="Normlny"/>
    <w:uiPriority w:val="99"/>
    <w:unhideWhenUsed/>
    <w:rsid w:val="00433D57"/>
    <w:pPr>
      <w:widowControl/>
      <w:autoSpaceDE/>
      <w:autoSpaceDN/>
      <w:spacing w:before="100" w:beforeAutospacing="1" w:after="100" w:afterAutospacing="1"/>
    </w:pPr>
    <w:rPr>
      <w:sz w:val="24"/>
      <w:szCs w:val="24"/>
      <w:lang w:eastAsia="sk-SK"/>
    </w:rPr>
  </w:style>
  <w:style w:type="character" w:styleId="Siln">
    <w:name w:val="Strong"/>
    <w:basedOn w:val="Predvolenpsmoodseku"/>
    <w:uiPriority w:val="22"/>
    <w:qFormat/>
    <w:rsid w:val="00433D57"/>
    <w:rPr>
      <w:b/>
      <w:bCs/>
    </w:rPr>
  </w:style>
  <w:style w:type="character" w:customStyle="1" w:styleId="Nadpis1Char">
    <w:name w:val="Nadpis 1 Char"/>
    <w:basedOn w:val="Predvolenpsmoodseku"/>
    <w:link w:val="Nadpis1"/>
    <w:uiPriority w:val="9"/>
    <w:rsid w:val="00353C6B"/>
    <w:rPr>
      <w:rFonts w:ascii="Times New Roman" w:eastAsia="Times New Roman" w:hAnsi="Times New Roman" w:cs="Times New Roman"/>
      <w:b/>
      <w:bCs/>
      <w:kern w:val="36"/>
      <w:sz w:val="48"/>
      <w:szCs w:val="48"/>
      <w:lang w:val="sk-SK" w:eastAsia="sk-SK"/>
    </w:rPr>
  </w:style>
  <w:style w:type="character" w:customStyle="1" w:styleId="Nadpis2Char">
    <w:name w:val="Nadpis 2 Char"/>
    <w:basedOn w:val="Predvolenpsmoodseku"/>
    <w:link w:val="Nadpis2"/>
    <w:uiPriority w:val="9"/>
    <w:semiHidden/>
    <w:rsid w:val="002D4516"/>
    <w:rPr>
      <w:rFonts w:asciiTheme="majorHAnsi" w:eastAsiaTheme="majorEastAsia" w:hAnsiTheme="majorHAnsi" w:cstheme="majorBidi"/>
      <w:color w:val="365F91" w:themeColor="accent1" w:themeShade="BF"/>
      <w:sz w:val="26"/>
      <w:szCs w:val="26"/>
      <w:lang w:val="sk-SK"/>
    </w:rPr>
  </w:style>
  <w:style w:type="paragraph" w:customStyle="1" w:styleId="tlSodrkami11pt">
    <w:name w:val="Štýl S odrážkami 11 pt"/>
    <w:basedOn w:val="Normlny"/>
    <w:rsid w:val="002D4516"/>
    <w:pPr>
      <w:widowControl/>
      <w:numPr>
        <w:numId w:val="9"/>
      </w:numPr>
      <w:autoSpaceDE/>
      <w:autoSpaceDN/>
      <w:spacing w:line="360" w:lineRule="auto"/>
    </w:pPr>
    <w:rPr>
      <w:rFonts w:ascii="Arial" w:eastAsia="Calibri" w:hAnsi="Arial"/>
      <w:sz w:val="24"/>
    </w:rPr>
  </w:style>
  <w:style w:type="paragraph" w:customStyle="1" w:styleId="Default">
    <w:name w:val="Default"/>
    <w:rsid w:val="002D4516"/>
    <w:pPr>
      <w:widowControl/>
      <w:adjustRightInd w:val="0"/>
    </w:pPr>
    <w:rPr>
      <w:rFonts w:ascii="Times New Roman" w:eastAsia="Calibri" w:hAnsi="Times New Roman" w:cs="Times New Roman"/>
      <w:color w:val="000000"/>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16781">
      <w:bodyDiv w:val="1"/>
      <w:marLeft w:val="0"/>
      <w:marRight w:val="0"/>
      <w:marTop w:val="0"/>
      <w:marBottom w:val="0"/>
      <w:divBdr>
        <w:top w:val="none" w:sz="0" w:space="0" w:color="auto"/>
        <w:left w:val="none" w:sz="0" w:space="0" w:color="auto"/>
        <w:bottom w:val="none" w:sz="0" w:space="0" w:color="auto"/>
        <w:right w:val="none" w:sz="0" w:space="0" w:color="auto"/>
      </w:divBdr>
    </w:div>
    <w:div w:id="1106118795">
      <w:bodyDiv w:val="1"/>
      <w:marLeft w:val="0"/>
      <w:marRight w:val="0"/>
      <w:marTop w:val="0"/>
      <w:marBottom w:val="0"/>
      <w:divBdr>
        <w:top w:val="none" w:sz="0" w:space="0" w:color="auto"/>
        <w:left w:val="none" w:sz="0" w:space="0" w:color="auto"/>
        <w:bottom w:val="none" w:sz="0" w:space="0" w:color="auto"/>
        <w:right w:val="none" w:sz="0" w:space="0" w:color="auto"/>
      </w:divBdr>
    </w:div>
    <w:div w:id="1418820202">
      <w:bodyDiv w:val="1"/>
      <w:marLeft w:val="0"/>
      <w:marRight w:val="0"/>
      <w:marTop w:val="0"/>
      <w:marBottom w:val="0"/>
      <w:divBdr>
        <w:top w:val="none" w:sz="0" w:space="0" w:color="auto"/>
        <w:left w:val="none" w:sz="0" w:space="0" w:color="auto"/>
        <w:bottom w:val="none" w:sz="0" w:space="0" w:color="auto"/>
        <w:right w:val="none" w:sz="0" w:space="0" w:color="auto"/>
      </w:divBdr>
      <w:divsChild>
        <w:div w:id="684013235">
          <w:marLeft w:val="0"/>
          <w:marRight w:val="0"/>
          <w:marTop w:val="0"/>
          <w:marBottom w:val="0"/>
          <w:divBdr>
            <w:top w:val="none" w:sz="0" w:space="0" w:color="auto"/>
            <w:left w:val="none" w:sz="0" w:space="0" w:color="auto"/>
            <w:bottom w:val="none" w:sz="0" w:space="0" w:color="auto"/>
            <w:right w:val="none" w:sz="0" w:space="0" w:color="auto"/>
          </w:divBdr>
        </w:div>
        <w:div w:id="8535695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8</Pages>
  <Words>2245</Words>
  <Characters>12802</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GYMN3</cp:lastModifiedBy>
  <cp:revision>19</cp:revision>
  <cp:lastPrinted>2021-11-05T06:52:00Z</cp:lastPrinted>
  <dcterms:created xsi:type="dcterms:W3CDTF">2020-02-12T11:07:00Z</dcterms:created>
  <dcterms:modified xsi:type="dcterms:W3CDTF">2022-02-18T13:48:00Z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2016</vt:lpwstr>
  </property>
  <property fmtid="{D5CDD505-2E9C-101B-9397-08002B2CF9AE}" pid="4" name="LastSaved">
    <vt:filetime>2020-02-12T00:00:00Z</vt:filetime>
  </property>
</Properties>
</file>