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BA" w:rsidRPr="00447A76" w:rsidRDefault="002217F8">
      <w:pPr>
        <w:spacing w:after="0" w:line="240" w:lineRule="auto"/>
        <w:jc w:val="center"/>
        <w:rPr>
          <w:rFonts w:ascii="Arial" w:eastAsia="Arial" w:hAnsi="Arial" w:cs="Arial"/>
          <w:b/>
          <w:color w:val="auto"/>
          <w:sz w:val="24"/>
          <w:szCs w:val="24"/>
        </w:rPr>
      </w:pPr>
      <w:r w:rsidRPr="00447A76">
        <w:rPr>
          <w:rFonts w:ascii="Arial" w:eastAsia="Arial" w:hAnsi="Arial" w:cs="Arial"/>
          <w:b/>
          <w:color w:val="auto"/>
          <w:sz w:val="24"/>
          <w:szCs w:val="24"/>
        </w:rPr>
        <w:t>ZMLUVA O ZDRUŽENEJ DODÁVKE ELEKTRINY</w:t>
      </w:r>
    </w:p>
    <w:p w:rsidR="003811BA" w:rsidRPr="00F714CD" w:rsidRDefault="002217F8">
      <w:pPr>
        <w:spacing w:after="0" w:line="240" w:lineRule="auto"/>
        <w:jc w:val="center"/>
        <w:rPr>
          <w:rFonts w:ascii="Arial" w:eastAsia="Arial" w:hAnsi="Arial" w:cs="Arial"/>
          <w:color w:val="auto"/>
          <w:sz w:val="20"/>
          <w:szCs w:val="20"/>
        </w:rPr>
      </w:pPr>
      <w:r w:rsidRPr="00F714CD">
        <w:rPr>
          <w:rFonts w:ascii="Arial" w:eastAsia="Arial" w:hAnsi="Arial" w:cs="Arial"/>
          <w:color w:val="auto"/>
          <w:sz w:val="20"/>
          <w:szCs w:val="20"/>
        </w:rPr>
        <w:t>uzatvorená v zmysle zákona č. 251/2012 Z. z. o energetike a o zmene niektorých zákonov</w:t>
      </w:r>
      <w:r w:rsidR="00FD0549" w:rsidRPr="00F714CD">
        <w:rPr>
          <w:rFonts w:ascii="Arial" w:eastAsia="Arial" w:hAnsi="Arial" w:cs="Arial"/>
          <w:color w:val="auto"/>
          <w:sz w:val="20"/>
          <w:szCs w:val="20"/>
        </w:rPr>
        <w:t xml:space="preserve"> v znení neskorších predpisov</w:t>
      </w:r>
      <w:r w:rsidRPr="00F714CD">
        <w:rPr>
          <w:rFonts w:ascii="Arial" w:eastAsia="Arial" w:hAnsi="Arial" w:cs="Arial"/>
          <w:color w:val="auto"/>
          <w:sz w:val="20"/>
          <w:szCs w:val="20"/>
        </w:rPr>
        <w:t xml:space="preserve"> a zákona č. 513/1991 Zb. Obchodného zákonníka v znení neskorších predpisov </w:t>
      </w:r>
    </w:p>
    <w:p w:rsidR="003811BA" w:rsidRPr="00F714CD" w:rsidRDefault="002217F8">
      <w:pPr>
        <w:spacing w:after="0" w:line="240" w:lineRule="auto"/>
        <w:jc w:val="center"/>
        <w:rPr>
          <w:rFonts w:ascii="Arial" w:eastAsia="Arial" w:hAnsi="Arial" w:cs="Arial"/>
          <w:color w:val="auto"/>
          <w:sz w:val="20"/>
          <w:szCs w:val="20"/>
        </w:rPr>
      </w:pPr>
      <w:r w:rsidRPr="00F714CD">
        <w:rPr>
          <w:rFonts w:ascii="Arial" w:eastAsia="Arial" w:hAnsi="Arial" w:cs="Arial"/>
          <w:color w:val="auto"/>
          <w:sz w:val="20"/>
          <w:szCs w:val="20"/>
        </w:rPr>
        <w:t>(ďalej len „Zmluva“)</w:t>
      </w:r>
    </w:p>
    <w:p w:rsidR="003811BA" w:rsidRPr="00447A76" w:rsidRDefault="002217F8">
      <w:pPr>
        <w:rPr>
          <w:rFonts w:ascii="Arial" w:eastAsia="Arial" w:hAnsi="Arial" w:cs="Arial"/>
          <w:b/>
          <w:color w:val="auto"/>
        </w:rPr>
      </w:pPr>
      <w:r w:rsidRPr="00447A76">
        <w:rPr>
          <w:rFonts w:ascii="Arial" w:eastAsia="Arial" w:hAnsi="Arial" w:cs="Arial"/>
          <w:b/>
          <w:color w:val="auto"/>
        </w:rPr>
        <w:t>__________________________________________________________________________</w:t>
      </w:r>
    </w:p>
    <w:p w:rsidR="003811BA" w:rsidRPr="00447A76" w:rsidRDefault="002217F8">
      <w:pPr>
        <w:spacing w:after="0" w:line="240" w:lineRule="auto"/>
        <w:jc w:val="center"/>
        <w:rPr>
          <w:rFonts w:ascii="Arial" w:eastAsia="Arial" w:hAnsi="Arial" w:cs="Arial"/>
          <w:color w:val="auto"/>
        </w:rPr>
      </w:pPr>
      <w:r w:rsidRPr="00447A76">
        <w:rPr>
          <w:rFonts w:ascii="Arial" w:eastAsia="Arial" w:hAnsi="Arial" w:cs="Arial"/>
          <w:color w:val="auto"/>
        </w:rPr>
        <w:t>medzi</w:t>
      </w:r>
    </w:p>
    <w:p w:rsidR="003811BA" w:rsidRPr="00447A76" w:rsidRDefault="003811BA">
      <w:pPr>
        <w:spacing w:after="0" w:line="240" w:lineRule="auto"/>
        <w:rPr>
          <w:rFonts w:ascii="Arial" w:eastAsia="Arial" w:hAnsi="Arial" w:cs="Arial"/>
          <w:color w:val="auto"/>
        </w:rPr>
      </w:pPr>
    </w:p>
    <w:p w:rsidR="003811BA" w:rsidRPr="00447A76" w:rsidRDefault="002217F8">
      <w:pPr>
        <w:spacing w:after="0" w:line="240" w:lineRule="auto"/>
        <w:rPr>
          <w:rFonts w:ascii="Arial" w:eastAsia="Arial" w:hAnsi="Arial" w:cs="Arial"/>
          <w:b/>
          <w:color w:val="auto"/>
        </w:rPr>
      </w:pPr>
      <w:r w:rsidRPr="00447A76">
        <w:rPr>
          <w:rFonts w:ascii="Arial" w:eastAsia="Arial" w:hAnsi="Arial" w:cs="Arial"/>
          <w:b/>
          <w:color w:val="auto"/>
        </w:rPr>
        <w:t>DODÁVATEĽ:</w:t>
      </w:r>
      <w:r w:rsidRPr="00447A76">
        <w:rPr>
          <w:rFonts w:ascii="Arial" w:eastAsia="Arial" w:hAnsi="Arial" w:cs="Arial"/>
          <w:b/>
          <w:color w:val="auto"/>
        </w:rPr>
        <w:tab/>
      </w:r>
      <w:r w:rsidR="00F46EEC" w:rsidRPr="00985A9F">
        <w:rPr>
          <w:rFonts w:ascii="Arial" w:eastAsia="Arial" w:hAnsi="Arial" w:cs="Arial"/>
          <w:b/>
          <w:color w:val="auto"/>
        </w:rPr>
        <w:t>Slovenský plynárenský priemysel, a.s.</w:t>
      </w:r>
      <w:r w:rsidRPr="00447A76">
        <w:rPr>
          <w:rFonts w:ascii="Arial" w:eastAsia="Arial" w:hAnsi="Arial" w:cs="Arial"/>
          <w:b/>
          <w:color w:val="auto"/>
        </w:rPr>
        <w:tab/>
      </w:r>
      <w:r w:rsidRPr="00447A76">
        <w:rPr>
          <w:rFonts w:ascii="Arial" w:eastAsia="Arial" w:hAnsi="Arial" w:cs="Arial"/>
          <w:b/>
          <w:color w:val="auto"/>
        </w:rPr>
        <w:tab/>
      </w:r>
      <w:r w:rsidRPr="00447A76">
        <w:rPr>
          <w:rFonts w:ascii="Arial" w:eastAsia="Arial" w:hAnsi="Arial" w:cs="Arial"/>
          <w:b/>
          <w:color w:val="auto"/>
        </w:rPr>
        <w:tab/>
      </w:r>
      <w:r w:rsidRPr="00447A76">
        <w:rPr>
          <w:rFonts w:ascii="Arial" w:eastAsia="Arial" w:hAnsi="Arial" w:cs="Arial"/>
          <w:b/>
          <w:color w:val="auto"/>
        </w:rPr>
        <w:tab/>
      </w:r>
    </w:p>
    <w:p w:rsidR="005D574F" w:rsidRPr="00447A76" w:rsidRDefault="005D574F" w:rsidP="005D574F">
      <w:pPr>
        <w:pStyle w:val="Nadpis1"/>
        <w:spacing w:before="0" w:after="0" w:line="240" w:lineRule="auto"/>
        <w:ind w:left="4" w:right="487" w:hanging="4"/>
        <w:rPr>
          <w:rFonts w:ascii="Arial" w:hAnsi="Arial" w:cs="Arial"/>
          <w:color w:val="auto"/>
          <w:sz w:val="23"/>
          <w:szCs w:val="23"/>
        </w:rPr>
      </w:pPr>
      <w:r w:rsidRPr="00447A76">
        <w:rPr>
          <w:rFonts w:ascii="Arial" w:hAnsi="Arial" w:cs="Arial"/>
          <w:color w:val="auto"/>
          <w:sz w:val="23"/>
          <w:szCs w:val="23"/>
        </w:rPr>
        <w:t xml:space="preserve">(predávajúci) </w:t>
      </w:r>
    </w:p>
    <w:p w:rsidR="005D574F" w:rsidRPr="00821AD7" w:rsidRDefault="005D574F" w:rsidP="005D574F">
      <w:pPr>
        <w:pStyle w:val="Nadpis1"/>
        <w:spacing w:before="0" w:after="0" w:line="240" w:lineRule="auto"/>
        <w:ind w:left="4" w:right="487" w:hanging="4"/>
        <w:rPr>
          <w:rFonts w:ascii="Arial" w:hAnsi="Arial" w:cs="Arial"/>
          <w:b w:val="0"/>
          <w:color w:val="auto"/>
          <w:w w:val="95"/>
          <w:sz w:val="22"/>
          <w:szCs w:val="22"/>
        </w:rPr>
      </w:pPr>
      <w:r w:rsidRPr="00821AD7">
        <w:rPr>
          <w:rFonts w:ascii="Arial" w:hAnsi="Arial" w:cs="Arial"/>
          <w:b w:val="0"/>
          <w:color w:val="auto"/>
          <w:w w:val="95"/>
          <w:sz w:val="22"/>
          <w:szCs w:val="22"/>
        </w:rPr>
        <w:t xml:space="preserve">Právna forma: </w:t>
      </w:r>
      <w:r w:rsidR="00E0145F" w:rsidRPr="00821AD7">
        <w:rPr>
          <w:rFonts w:ascii="Arial" w:hAnsi="Arial" w:cs="Arial"/>
          <w:b w:val="0"/>
          <w:color w:val="auto"/>
          <w:w w:val="95"/>
          <w:sz w:val="22"/>
          <w:szCs w:val="22"/>
        </w:rPr>
        <w:tab/>
      </w:r>
      <w:r w:rsidR="00E0145F" w:rsidRPr="00821AD7">
        <w:rPr>
          <w:rFonts w:ascii="Arial" w:hAnsi="Arial" w:cs="Arial"/>
          <w:b w:val="0"/>
          <w:color w:val="auto"/>
          <w:w w:val="95"/>
          <w:sz w:val="22"/>
          <w:szCs w:val="22"/>
        </w:rPr>
        <w:tab/>
      </w:r>
      <w:r w:rsidR="00821AD7" w:rsidRPr="00821AD7">
        <w:rPr>
          <w:rFonts w:ascii="Arial" w:hAnsi="Arial" w:cs="Arial"/>
          <w:b w:val="0"/>
          <w:color w:val="auto"/>
          <w:w w:val="95"/>
          <w:sz w:val="22"/>
          <w:szCs w:val="22"/>
        </w:rPr>
        <w:t>akciová spoločnosť</w:t>
      </w:r>
    </w:p>
    <w:p w:rsidR="005D574F" w:rsidRPr="00821AD7" w:rsidRDefault="005D574F" w:rsidP="005D574F">
      <w:pPr>
        <w:pStyle w:val="Nadpis1"/>
        <w:spacing w:before="0" w:after="0" w:line="240" w:lineRule="auto"/>
        <w:ind w:left="4" w:right="487" w:hanging="4"/>
        <w:rPr>
          <w:rFonts w:ascii="Arial" w:hAnsi="Arial" w:cs="Arial"/>
          <w:b w:val="0"/>
          <w:color w:val="auto"/>
          <w:sz w:val="22"/>
          <w:szCs w:val="22"/>
        </w:rPr>
      </w:pPr>
      <w:r w:rsidRPr="00821AD7">
        <w:rPr>
          <w:rFonts w:ascii="Arial" w:hAnsi="Arial" w:cs="Arial"/>
          <w:b w:val="0"/>
          <w:color w:val="auto"/>
          <w:sz w:val="22"/>
          <w:szCs w:val="22"/>
        </w:rPr>
        <w:t>Registrácia:</w:t>
      </w:r>
      <w:r w:rsidR="00E0145F" w:rsidRPr="00821AD7">
        <w:rPr>
          <w:rFonts w:ascii="Arial" w:hAnsi="Arial" w:cs="Arial"/>
          <w:b w:val="0"/>
          <w:color w:val="auto"/>
          <w:sz w:val="22"/>
          <w:szCs w:val="22"/>
        </w:rPr>
        <w:tab/>
      </w:r>
      <w:r w:rsidR="00E0145F" w:rsidRPr="00821AD7">
        <w:rPr>
          <w:rFonts w:ascii="Arial" w:hAnsi="Arial" w:cs="Arial"/>
          <w:b w:val="0"/>
          <w:color w:val="auto"/>
          <w:sz w:val="22"/>
          <w:szCs w:val="22"/>
        </w:rPr>
        <w:tab/>
      </w:r>
      <w:r w:rsidR="00E0145F" w:rsidRPr="00821AD7">
        <w:rPr>
          <w:rFonts w:ascii="Arial" w:hAnsi="Arial" w:cs="Arial"/>
          <w:b w:val="0"/>
          <w:color w:val="auto"/>
          <w:w w:val="95"/>
          <w:sz w:val="22"/>
          <w:szCs w:val="22"/>
        </w:rPr>
        <w:t>OR Okresného súdu Bratislava I, oddiel: Sa, vložka č. 2749/B</w:t>
      </w:r>
    </w:p>
    <w:p w:rsidR="005D574F" w:rsidRPr="00821AD7" w:rsidRDefault="005D574F" w:rsidP="005D574F">
      <w:pPr>
        <w:pStyle w:val="Zkladntext"/>
        <w:ind w:left="8"/>
        <w:rPr>
          <w:sz w:val="22"/>
          <w:szCs w:val="22"/>
          <w:lang w:val="sk-SK"/>
        </w:rPr>
      </w:pPr>
      <w:r w:rsidRPr="00821AD7">
        <w:rPr>
          <w:sz w:val="22"/>
          <w:szCs w:val="22"/>
          <w:lang w:val="sk-SK"/>
        </w:rPr>
        <w:t>Sídlo:</w:t>
      </w:r>
      <w:r w:rsidR="00E0145F" w:rsidRPr="00821AD7">
        <w:rPr>
          <w:sz w:val="22"/>
          <w:szCs w:val="22"/>
          <w:lang w:val="sk-SK"/>
        </w:rPr>
        <w:tab/>
      </w:r>
      <w:r w:rsidR="00E0145F" w:rsidRPr="00821AD7">
        <w:rPr>
          <w:sz w:val="22"/>
          <w:szCs w:val="22"/>
          <w:lang w:val="sk-SK"/>
        </w:rPr>
        <w:tab/>
      </w:r>
      <w:r w:rsidR="00E0145F" w:rsidRPr="00821AD7">
        <w:rPr>
          <w:sz w:val="22"/>
          <w:szCs w:val="22"/>
          <w:lang w:val="sk-SK"/>
        </w:rPr>
        <w:tab/>
        <w:t>Mlynské nivy 44/a, 825 11 Bratislava</w:t>
      </w:r>
    </w:p>
    <w:p w:rsidR="005D574F" w:rsidRDefault="005D574F" w:rsidP="004E222F">
      <w:pPr>
        <w:spacing w:after="0" w:line="240" w:lineRule="auto"/>
        <w:ind w:left="2155" w:hanging="2145"/>
        <w:rPr>
          <w:rFonts w:ascii="Arial" w:hAnsi="Arial" w:cs="Arial"/>
          <w:color w:val="auto"/>
          <w:w w:val="105"/>
        </w:rPr>
      </w:pPr>
      <w:r w:rsidRPr="00821AD7">
        <w:rPr>
          <w:rFonts w:ascii="Arial" w:hAnsi="Arial" w:cs="Arial"/>
          <w:color w:val="auto"/>
          <w:w w:val="105"/>
        </w:rPr>
        <w:t>V zastúpení:</w:t>
      </w:r>
      <w:r w:rsidR="00E0145F" w:rsidRPr="00821AD7">
        <w:rPr>
          <w:rFonts w:ascii="Arial" w:hAnsi="Arial" w:cs="Arial"/>
          <w:color w:val="auto"/>
          <w:w w:val="105"/>
        </w:rPr>
        <w:tab/>
      </w:r>
      <w:r w:rsidR="00E0145F" w:rsidRPr="00821AD7">
        <w:rPr>
          <w:rFonts w:ascii="Arial" w:hAnsi="Arial" w:cs="Arial"/>
          <w:color w:val="auto"/>
          <w:w w:val="105"/>
        </w:rPr>
        <w:tab/>
        <w:t xml:space="preserve">Ing. Marek </w:t>
      </w:r>
      <w:proofErr w:type="spellStart"/>
      <w:r w:rsidR="00E0145F" w:rsidRPr="00821AD7">
        <w:rPr>
          <w:rFonts w:ascii="Arial" w:hAnsi="Arial" w:cs="Arial"/>
          <w:color w:val="auto"/>
          <w:w w:val="105"/>
        </w:rPr>
        <w:t>Bieščad</w:t>
      </w:r>
      <w:proofErr w:type="spellEnd"/>
      <w:r w:rsidR="00E0145F" w:rsidRPr="00821AD7">
        <w:rPr>
          <w:rFonts w:ascii="Arial" w:hAnsi="Arial" w:cs="Arial"/>
          <w:color w:val="auto"/>
          <w:w w:val="105"/>
        </w:rPr>
        <w:t xml:space="preserve">, manažér predaja, poverený zástupca </w:t>
      </w:r>
      <w:r w:rsidR="00F46EEC">
        <w:rPr>
          <w:rFonts w:ascii="Arial" w:hAnsi="Arial" w:cs="Arial"/>
          <w:color w:val="auto"/>
          <w:w w:val="105"/>
        </w:rPr>
        <w:t>dodávateľa</w:t>
      </w:r>
    </w:p>
    <w:p w:rsidR="00F46EEC" w:rsidRPr="00821AD7" w:rsidRDefault="00F46EEC" w:rsidP="00F46EEC">
      <w:pPr>
        <w:spacing w:after="0" w:line="240" w:lineRule="auto"/>
        <w:ind w:left="2155"/>
        <w:rPr>
          <w:rFonts w:ascii="Arial" w:hAnsi="Arial" w:cs="Arial"/>
          <w:color w:val="auto"/>
        </w:rPr>
      </w:pPr>
      <w:r>
        <w:rPr>
          <w:rFonts w:ascii="Arial" w:hAnsi="Arial" w:cs="Arial"/>
          <w:color w:val="auto"/>
          <w:w w:val="105"/>
        </w:rPr>
        <w:t xml:space="preserve">Andrea </w:t>
      </w:r>
      <w:proofErr w:type="spellStart"/>
      <w:r>
        <w:rPr>
          <w:rFonts w:ascii="Arial" w:hAnsi="Arial" w:cs="Arial"/>
          <w:color w:val="auto"/>
          <w:w w:val="105"/>
        </w:rPr>
        <w:t>Dostálková</w:t>
      </w:r>
      <w:proofErr w:type="spellEnd"/>
      <w:r w:rsidRPr="00821AD7">
        <w:rPr>
          <w:rFonts w:ascii="Arial" w:hAnsi="Arial" w:cs="Arial"/>
          <w:color w:val="auto"/>
          <w:w w:val="105"/>
        </w:rPr>
        <w:t xml:space="preserve">, manažér predaja, poverený zástupca </w:t>
      </w:r>
      <w:r>
        <w:rPr>
          <w:rFonts w:ascii="Arial" w:hAnsi="Arial" w:cs="Arial"/>
          <w:color w:val="auto"/>
          <w:w w:val="105"/>
        </w:rPr>
        <w:t>dodávateľa</w:t>
      </w:r>
    </w:p>
    <w:p w:rsidR="005D574F" w:rsidRPr="00821AD7" w:rsidRDefault="005D574F" w:rsidP="005D574F">
      <w:pPr>
        <w:pStyle w:val="Zkladntext"/>
        <w:ind w:left="4"/>
        <w:rPr>
          <w:sz w:val="22"/>
          <w:szCs w:val="22"/>
          <w:lang w:val="sk-SK"/>
        </w:rPr>
      </w:pPr>
      <w:r w:rsidRPr="00821AD7">
        <w:rPr>
          <w:w w:val="105"/>
          <w:sz w:val="22"/>
          <w:szCs w:val="22"/>
          <w:lang w:val="sk-SK"/>
        </w:rPr>
        <w:t>IČO:</w:t>
      </w:r>
      <w:r w:rsidR="00E0145F" w:rsidRPr="00821AD7">
        <w:rPr>
          <w:w w:val="105"/>
          <w:sz w:val="22"/>
          <w:szCs w:val="22"/>
          <w:lang w:val="sk-SK"/>
        </w:rPr>
        <w:tab/>
      </w:r>
      <w:r w:rsidR="00E0145F" w:rsidRPr="00821AD7">
        <w:rPr>
          <w:w w:val="105"/>
          <w:sz w:val="22"/>
          <w:szCs w:val="22"/>
          <w:lang w:val="sk-SK"/>
        </w:rPr>
        <w:tab/>
      </w:r>
      <w:r w:rsidR="00E0145F" w:rsidRPr="00821AD7">
        <w:rPr>
          <w:w w:val="105"/>
          <w:sz w:val="22"/>
          <w:szCs w:val="22"/>
          <w:lang w:val="sk-SK"/>
        </w:rPr>
        <w:tab/>
        <w:t>35815256</w:t>
      </w:r>
    </w:p>
    <w:p w:rsidR="005D574F" w:rsidRPr="00821AD7" w:rsidRDefault="005D574F" w:rsidP="005D574F">
      <w:pPr>
        <w:pStyle w:val="Nadpis1"/>
        <w:spacing w:before="0" w:after="0" w:line="240" w:lineRule="auto"/>
        <w:ind w:left="7"/>
        <w:rPr>
          <w:rFonts w:ascii="Arial" w:hAnsi="Arial" w:cs="Arial"/>
          <w:b w:val="0"/>
          <w:color w:val="auto"/>
          <w:sz w:val="22"/>
          <w:szCs w:val="22"/>
        </w:rPr>
      </w:pPr>
      <w:r w:rsidRPr="00821AD7">
        <w:rPr>
          <w:rFonts w:ascii="Arial" w:hAnsi="Arial" w:cs="Arial"/>
          <w:b w:val="0"/>
          <w:color w:val="auto"/>
          <w:w w:val="105"/>
          <w:sz w:val="22"/>
          <w:szCs w:val="22"/>
        </w:rPr>
        <w:t>DIČ:</w:t>
      </w:r>
      <w:r w:rsidR="00E0145F" w:rsidRPr="00821AD7">
        <w:rPr>
          <w:rFonts w:ascii="Arial" w:hAnsi="Arial" w:cs="Arial"/>
          <w:b w:val="0"/>
          <w:color w:val="auto"/>
          <w:w w:val="105"/>
          <w:sz w:val="22"/>
          <w:szCs w:val="22"/>
        </w:rPr>
        <w:tab/>
      </w:r>
      <w:r w:rsidR="00E0145F" w:rsidRPr="00821AD7">
        <w:rPr>
          <w:rFonts w:ascii="Arial" w:hAnsi="Arial" w:cs="Arial"/>
          <w:b w:val="0"/>
          <w:color w:val="auto"/>
          <w:w w:val="105"/>
          <w:sz w:val="22"/>
          <w:szCs w:val="22"/>
        </w:rPr>
        <w:tab/>
      </w:r>
      <w:r w:rsidR="00E0145F" w:rsidRPr="00821AD7">
        <w:rPr>
          <w:rFonts w:ascii="Arial" w:hAnsi="Arial" w:cs="Arial"/>
          <w:b w:val="0"/>
          <w:color w:val="auto"/>
          <w:w w:val="105"/>
          <w:sz w:val="22"/>
          <w:szCs w:val="22"/>
        </w:rPr>
        <w:tab/>
        <w:t>2020259802</w:t>
      </w:r>
    </w:p>
    <w:p w:rsidR="005D574F" w:rsidRPr="00821AD7" w:rsidRDefault="005D574F" w:rsidP="005D574F">
      <w:pPr>
        <w:pStyle w:val="Zkladntext"/>
        <w:ind w:left="4"/>
        <w:rPr>
          <w:sz w:val="22"/>
          <w:szCs w:val="22"/>
          <w:lang w:val="sk-SK"/>
        </w:rPr>
      </w:pPr>
      <w:r w:rsidRPr="00821AD7">
        <w:rPr>
          <w:sz w:val="22"/>
          <w:szCs w:val="22"/>
          <w:lang w:val="sk-SK"/>
        </w:rPr>
        <w:t>IČ DPH:</w:t>
      </w:r>
      <w:r w:rsidR="00E0145F" w:rsidRPr="00821AD7">
        <w:rPr>
          <w:sz w:val="22"/>
          <w:szCs w:val="22"/>
          <w:lang w:val="sk-SK"/>
        </w:rPr>
        <w:tab/>
      </w:r>
      <w:r w:rsidR="00E0145F" w:rsidRPr="00821AD7">
        <w:rPr>
          <w:sz w:val="22"/>
          <w:szCs w:val="22"/>
          <w:lang w:val="sk-SK"/>
        </w:rPr>
        <w:tab/>
        <w:t>SK2020259802</w:t>
      </w:r>
    </w:p>
    <w:p w:rsidR="005D574F" w:rsidRPr="00821AD7" w:rsidRDefault="005D574F" w:rsidP="005D574F">
      <w:pPr>
        <w:spacing w:after="0" w:line="240" w:lineRule="auto"/>
        <w:ind w:left="6" w:right="-12" w:firstLine="2"/>
        <w:rPr>
          <w:rFonts w:ascii="Arial" w:hAnsi="Arial" w:cs="Arial"/>
          <w:color w:val="auto"/>
          <w:w w:val="95"/>
        </w:rPr>
      </w:pPr>
      <w:r w:rsidRPr="00821AD7">
        <w:rPr>
          <w:rFonts w:ascii="Arial" w:hAnsi="Arial" w:cs="Arial"/>
          <w:color w:val="auto"/>
          <w:w w:val="95"/>
        </w:rPr>
        <w:t xml:space="preserve">Bankové spojenie: </w:t>
      </w:r>
      <w:r w:rsidR="00E0145F" w:rsidRPr="00821AD7">
        <w:rPr>
          <w:rFonts w:ascii="Arial" w:hAnsi="Arial" w:cs="Arial"/>
          <w:color w:val="auto"/>
          <w:w w:val="95"/>
        </w:rPr>
        <w:tab/>
        <w:t>VÚB, a.s.</w:t>
      </w:r>
    </w:p>
    <w:p w:rsidR="005D574F" w:rsidRPr="00821AD7" w:rsidRDefault="005D574F" w:rsidP="005D574F">
      <w:pPr>
        <w:spacing w:after="0" w:line="240" w:lineRule="auto"/>
        <w:ind w:left="6" w:right="-12" w:firstLine="2"/>
        <w:rPr>
          <w:rFonts w:ascii="Arial" w:hAnsi="Arial" w:cs="Arial"/>
          <w:color w:val="auto"/>
        </w:rPr>
      </w:pPr>
      <w:r w:rsidRPr="00821AD7">
        <w:rPr>
          <w:rFonts w:ascii="Arial" w:hAnsi="Arial" w:cs="Arial"/>
          <w:color w:val="auto"/>
          <w:w w:val="95"/>
        </w:rPr>
        <w:t>Čí</w:t>
      </w:r>
      <w:r w:rsidRPr="00821AD7">
        <w:rPr>
          <w:rFonts w:ascii="Arial" w:hAnsi="Arial" w:cs="Arial"/>
          <w:color w:val="auto"/>
        </w:rPr>
        <w:t>slo  účtu:</w:t>
      </w:r>
      <w:r w:rsidR="00E0145F" w:rsidRPr="00821AD7">
        <w:rPr>
          <w:rFonts w:ascii="Arial" w:hAnsi="Arial" w:cs="Arial"/>
          <w:color w:val="auto"/>
        </w:rPr>
        <w:tab/>
      </w:r>
      <w:r w:rsidR="00E0145F" w:rsidRPr="00821AD7">
        <w:rPr>
          <w:rFonts w:ascii="Arial" w:hAnsi="Arial" w:cs="Arial"/>
          <w:color w:val="auto"/>
        </w:rPr>
        <w:tab/>
        <w:t>10 3331 1555</w:t>
      </w:r>
    </w:p>
    <w:p w:rsidR="005D574F" w:rsidRPr="00821AD7" w:rsidRDefault="005D574F" w:rsidP="005D574F">
      <w:pPr>
        <w:spacing w:after="0" w:line="240" w:lineRule="auto"/>
        <w:ind w:left="6" w:right="-12" w:firstLine="2"/>
        <w:rPr>
          <w:rFonts w:ascii="Arial" w:hAnsi="Arial" w:cs="Arial"/>
          <w:color w:val="auto"/>
        </w:rPr>
      </w:pPr>
      <w:r w:rsidRPr="00821AD7">
        <w:rPr>
          <w:rFonts w:ascii="Arial" w:hAnsi="Arial" w:cs="Arial"/>
          <w:color w:val="auto"/>
        </w:rPr>
        <w:t xml:space="preserve">IBAN: </w:t>
      </w:r>
      <w:r w:rsidR="00E0145F" w:rsidRPr="00821AD7">
        <w:rPr>
          <w:rFonts w:ascii="Arial" w:hAnsi="Arial" w:cs="Arial"/>
          <w:color w:val="auto"/>
        </w:rPr>
        <w:tab/>
      </w:r>
      <w:r w:rsidR="00E0145F" w:rsidRPr="00821AD7">
        <w:rPr>
          <w:rFonts w:ascii="Arial" w:hAnsi="Arial" w:cs="Arial"/>
          <w:color w:val="auto"/>
        </w:rPr>
        <w:tab/>
      </w:r>
      <w:r w:rsidR="00E0145F" w:rsidRPr="00821AD7">
        <w:rPr>
          <w:rFonts w:ascii="Arial" w:hAnsi="Arial" w:cs="Arial"/>
          <w:color w:val="auto"/>
        </w:rPr>
        <w:tab/>
        <w:t>SK27 0200 0000 0010 3331 1555</w:t>
      </w:r>
    </w:p>
    <w:p w:rsidR="00956E6D" w:rsidRPr="00821AD7" w:rsidRDefault="00956E6D" w:rsidP="00956E6D">
      <w:pPr>
        <w:spacing w:after="0" w:line="240" w:lineRule="auto"/>
        <w:ind w:left="6" w:right="-12" w:firstLine="2"/>
        <w:rPr>
          <w:rFonts w:ascii="Arial" w:hAnsi="Arial" w:cs="Arial"/>
          <w:color w:val="auto"/>
        </w:rPr>
      </w:pPr>
      <w:r w:rsidRPr="00821AD7">
        <w:rPr>
          <w:rFonts w:ascii="Arial" w:hAnsi="Arial" w:cs="Arial"/>
          <w:color w:val="auto"/>
        </w:rPr>
        <w:t>Telefón:</w:t>
      </w:r>
      <w:r w:rsidRPr="00821AD7">
        <w:rPr>
          <w:rFonts w:ascii="Arial" w:hAnsi="Arial" w:cs="Arial"/>
          <w:color w:val="auto"/>
        </w:rPr>
        <w:tab/>
      </w:r>
      <w:r w:rsidRPr="00821AD7">
        <w:rPr>
          <w:rFonts w:ascii="Arial" w:hAnsi="Arial" w:cs="Arial"/>
          <w:color w:val="auto"/>
        </w:rPr>
        <w:tab/>
      </w:r>
      <w:r>
        <w:rPr>
          <w:rFonts w:ascii="Arial" w:hAnsi="Arial" w:cs="Arial"/>
          <w:color w:val="auto"/>
        </w:rPr>
        <w:t>041/626 2197</w:t>
      </w:r>
    </w:p>
    <w:p w:rsidR="00956E6D" w:rsidRPr="00821AD7" w:rsidRDefault="00956E6D" w:rsidP="00956E6D">
      <w:pPr>
        <w:spacing w:after="0" w:line="240" w:lineRule="auto"/>
        <w:ind w:left="9"/>
        <w:rPr>
          <w:rFonts w:ascii="Arial" w:hAnsi="Arial" w:cs="Arial"/>
          <w:color w:val="auto"/>
        </w:rPr>
      </w:pPr>
      <w:r w:rsidRPr="00821AD7">
        <w:rPr>
          <w:rFonts w:ascii="Arial" w:hAnsi="Arial" w:cs="Arial"/>
          <w:color w:val="auto"/>
        </w:rPr>
        <w:t>Kontaktná osoba:</w:t>
      </w:r>
      <w:r w:rsidRPr="00821AD7">
        <w:rPr>
          <w:rFonts w:ascii="Arial" w:hAnsi="Arial" w:cs="Arial"/>
          <w:color w:val="auto"/>
        </w:rPr>
        <w:tab/>
      </w:r>
      <w:r>
        <w:rPr>
          <w:rFonts w:ascii="Arial" w:hAnsi="Arial" w:cs="Arial"/>
          <w:color w:val="auto"/>
        </w:rPr>
        <w:t>Andrea Hrobárová</w:t>
      </w:r>
    </w:p>
    <w:p w:rsidR="00956E6D" w:rsidRPr="00821AD7" w:rsidRDefault="00956E6D" w:rsidP="00956E6D">
      <w:pPr>
        <w:pStyle w:val="Zkladntext"/>
        <w:ind w:left="2"/>
        <w:rPr>
          <w:sz w:val="22"/>
          <w:szCs w:val="22"/>
          <w:lang w:val="sk-SK"/>
        </w:rPr>
      </w:pPr>
      <w:r w:rsidRPr="00821AD7">
        <w:rPr>
          <w:sz w:val="22"/>
          <w:szCs w:val="22"/>
          <w:lang w:val="sk-SK"/>
        </w:rPr>
        <w:t>Kontaktný e-mail:</w:t>
      </w:r>
      <w:r w:rsidRPr="00821AD7">
        <w:rPr>
          <w:sz w:val="22"/>
          <w:szCs w:val="22"/>
          <w:lang w:val="sk-SK"/>
        </w:rPr>
        <w:tab/>
      </w:r>
      <w:r>
        <w:rPr>
          <w:sz w:val="22"/>
          <w:szCs w:val="22"/>
          <w:lang w:eastAsia="sk-SK"/>
        </w:rPr>
        <w:t>andrea.hrobarova</w:t>
      </w:r>
      <w:r w:rsidRPr="00821AD7">
        <w:rPr>
          <w:sz w:val="22"/>
          <w:szCs w:val="22"/>
          <w:lang w:eastAsia="sk-SK"/>
        </w:rPr>
        <w:t>@spp.sk</w:t>
      </w:r>
    </w:p>
    <w:p w:rsidR="003811BA" w:rsidRPr="00821AD7" w:rsidRDefault="002217F8" w:rsidP="005D574F">
      <w:pPr>
        <w:spacing w:after="0" w:line="240" w:lineRule="auto"/>
        <w:rPr>
          <w:rFonts w:ascii="Arial" w:eastAsia="Arial" w:hAnsi="Arial" w:cs="Arial"/>
          <w:color w:val="auto"/>
        </w:rPr>
      </w:pPr>
      <w:r w:rsidRPr="00821AD7">
        <w:rPr>
          <w:rFonts w:ascii="Arial" w:eastAsia="Arial" w:hAnsi="Arial" w:cs="Arial"/>
          <w:color w:val="auto"/>
        </w:rPr>
        <w:tab/>
      </w:r>
    </w:p>
    <w:p w:rsidR="003811BA" w:rsidRPr="00447A76" w:rsidRDefault="005D574F" w:rsidP="005D574F">
      <w:pPr>
        <w:spacing w:after="0" w:line="240" w:lineRule="auto"/>
        <w:rPr>
          <w:rFonts w:ascii="Arial" w:eastAsia="Arial" w:hAnsi="Arial" w:cs="Arial"/>
          <w:color w:val="auto"/>
        </w:rPr>
      </w:pPr>
      <w:r w:rsidRPr="00447A76">
        <w:rPr>
          <w:rFonts w:ascii="Arial" w:eastAsia="Arial" w:hAnsi="Arial" w:cs="Arial"/>
          <w:color w:val="auto"/>
        </w:rPr>
        <w:t>(ďalej len „Dodávateľ“)</w:t>
      </w:r>
    </w:p>
    <w:p w:rsidR="003811BA" w:rsidRPr="00447A76" w:rsidRDefault="003811BA">
      <w:pPr>
        <w:spacing w:after="0" w:line="240" w:lineRule="auto"/>
        <w:ind w:left="708" w:firstLine="708"/>
        <w:rPr>
          <w:rFonts w:ascii="Arial" w:eastAsia="Arial" w:hAnsi="Arial" w:cs="Arial"/>
          <w:color w:val="auto"/>
        </w:rPr>
      </w:pPr>
    </w:p>
    <w:p w:rsidR="003811BA" w:rsidRPr="00447A76" w:rsidRDefault="003811BA">
      <w:pPr>
        <w:spacing w:after="0" w:line="240" w:lineRule="auto"/>
        <w:ind w:left="708" w:firstLine="708"/>
        <w:rPr>
          <w:rFonts w:ascii="Arial" w:eastAsia="Arial" w:hAnsi="Arial" w:cs="Arial"/>
          <w:color w:val="auto"/>
        </w:rPr>
      </w:pPr>
    </w:p>
    <w:p w:rsidR="003811BA" w:rsidRPr="00447A76" w:rsidRDefault="005D574F">
      <w:pPr>
        <w:spacing w:after="0" w:line="240" w:lineRule="auto"/>
        <w:rPr>
          <w:rFonts w:ascii="Arial" w:eastAsia="Arial" w:hAnsi="Arial" w:cs="Arial"/>
          <w:color w:val="auto"/>
        </w:rPr>
      </w:pPr>
      <w:r w:rsidRPr="00447A76">
        <w:rPr>
          <w:rFonts w:ascii="Arial" w:eastAsia="Arial" w:hAnsi="Arial" w:cs="Arial"/>
          <w:b/>
          <w:color w:val="auto"/>
        </w:rPr>
        <w:t>ODBERATEĽ:</w:t>
      </w:r>
      <w:r w:rsidR="00F46EEC">
        <w:rPr>
          <w:rFonts w:ascii="Arial" w:eastAsia="Arial" w:hAnsi="Arial" w:cs="Arial"/>
          <w:b/>
          <w:color w:val="auto"/>
        </w:rPr>
        <w:tab/>
      </w:r>
    </w:p>
    <w:p w:rsidR="005D574F" w:rsidRPr="00447A76" w:rsidRDefault="005D574F" w:rsidP="005D574F">
      <w:pPr>
        <w:spacing w:after="0" w:line="240" w:lineRule="auto"/>
        <w:ind w:right="756" w:firstLine="2"/>
        <w:rPr>
          <w:rFonts w:ascii="Arial" w:hAnsi="Arial" w:cs="Arial"/>
          <w:color w:val="auto"/>
        </w:rPr>
      </w:pPr>
      <w:r w:rsidRPr="00447A76">
        <w:rPr>
          <w:rFonts w:ascii="Arial" w:hAnsi="Arial" w:cs="Arial"/>
          <w:color w:val="auto"/>
        </w:rPr>
        <w:t xml:space="preserve">(kupujúci) </w:t>
      </w:r>
    </w:p>
    <w:p w:rsidR="005D574F" w:rsidRPr="00447A76" w:rsidRDefault="005D574F" w:rsidP="000545D6">
      <w:pPr>
        <w:spacing w:after="0" w:line="240" w:lineRule="auto"/>
        <w:ind w:left="6" w:right="756" w:hanging="4"/>
        <w:rPr>
          <w:rFonts w:ascii="Arial" w:hAnsi="Arial" w:cs="Arial"/>
          <w:color w:val="auto"/>
        </w:rPr>
      </w:pPr>
      <w:r w:rsidRPr="00447A76">
        <w:rPr>
          <w:rFonts w:ascii="Arial" w:hAnsi="Arial" w:cs="Arial"/>
          <w:color w:val="auto"/>
        </w:rPr>
        <w:t>Sídlo:</w:t>
      </w:r>
      <w:r w:rsidR="009C5918">
        <w:rPr>
          <w:rFonts w:ascii="Arial" w:hAnsi="Arial" w:cs="Arial"/>
          <w:color w:val="auto"/>
        </w:rPr>
        <w:tab/>
      </w:r>
      <w:r w:rsidR="009C5918">
        <w:rPr>
          <w:rFonts w:ascii="Arial" w:hAnsi="Arial" w:cs="Arial"/>
          <w:color w:val="auto"/>
        </w:rPr>
        <w:tab/>
      </w:r>
      <w:r w:rsidR="009C5918">
        <w:rPr>
          <w:rFonts w:ascii="Arial" w:hAnsi="Arial" w:cs="Arial"/>
          <w:color w:val="auto"/>
        </w:rPr>
        <w:tab/>
        <w:t>Materská škola 1. mája 1348/28</w:t>
      </w:r>
      <w:r w:rsidR="00FF023A">
        <w:rPr>
          <w:rFonts w:ascii="Arial" w:hAnsi="Arial" w:cs="Arial"/>
          <w:color w:val="auto"/>
        </w:rPr>
        <w:tab/>
      </w:r>
      <w:r w:rsidR="00FF023A">
        <w:rPr>
          <w:rFonts w:ascii="Arial" w:hAnsi="Arial" w:cs="Arial"/>
          <w:color w:val="auto"/>
        </w:rPr>
        <w:tab/>
      </w:r>
      <w:r w:rsidR="00FF023A">
        <w:rPr>
          <w:rFonts w:ascii="Arial" w:hAnsi="Arial" w:cs="Arial"/>
          <w:color w:val="auto"/>
        </w:rPr>
        <w:tab/>
      </w:r>
    </w:p>
    <w:p w:rsidR="005D574F" w:rsidRPr="00447A76" w:rsidRDefault="005D574F" w:rsidP="005D574F">
      <w:pPr>
        <w:pStyle w:val="Zkladntext"/>
        <w:ind w:left="7" w:right="487" w:hanging="1"/>
        <w:rPr>
          <w:sz w:val="22"/>
          <w:szCs w:val="22"/>
          <w:lang w:val="sk-SK"/>
        </w:rPr>
      </w:pPr>
      <w:r w:rsidRPr="00447A76">
        <w:rPr>
          <w:sz w:val="22"/>
          <w:szCs w:val="22"/>
          <w:lang w:val="sk-SK"/>
        </w:rPr>
        <w:t>V zastúpení:</w:t>
      </w:r>
      <w:r w:rsidR="009C5918">
        <w:rPr>
          <w:sz w:val="22"/>
          <w:szCs w:val="22"/>
          <w:lang w:val="sk-SK"/>
        </w:rPr>
        <w:tab/>
      </w:r>
      <w:r w:rsidR="009C5918">
        <w:rPr>
          <w:sz w:val="22"/>
          <w:szCs w:val="22"/>
          <w:lang w:val="sk-SK"/>
        </w:rPr>
        <w:tab/>
        <w:t>Jana Kovárová</w:t>
      </w:r>
      <w:r w:rsidRPr="00447A76">
        <w:rPr>
          <w:sz w:val="22"/>
          <w:szCs w:val="22"/>
          <w:lang w:val="sk-SK"/>
        </w:rPr>
        <w:t xml:space="preserve"> </w:t>
      </w:r>
      <w:r w:rsidR="00FF023A">
        <w:rPr>
          <w:sz w:val="22"/>
          <w:szCs w:val="22"/>
          <w:lang w:val="sk-SK"/>
        </w:rPr>
        <w:tab/>
      </w:r>
      <w:r w:rsidR="00FF023A">
        <w:rPr>
          <w:sz w:val="22"/>
          <w:szCs w:val="22"/>
          <w:lang w:val="sk-SK"/>
        </w:rPr>
        <w:tab/>
      </w:r>
      <w:r w:rsidR="001154D2">
        <w:rPr>
          <w:sz w:val="22"/>
          <w:szCs w:val="22"/>
          <w:lang w:val="sk-SK"/>
        </w:rPr>
        <w:t xml:space="preserve"> </w:t>
      </w:r>
    </w:p>
    <w:p w:rsidR="005D574F" w:rsidRPr="00447A76" w:rsidRDefault="005D574F" w:rsidP="005D574F">
      <w:pPr>
        <w:pStyle w:val="Zkladntext"/>
        <w:ind w:left="7" w:right="487" w:hanging="1"/>
        <w:rPr>
          <w:sz w:val="22"/>
          <w:szCs w:val="22"/>
          <w:lang w:val="sk-SK"/>
        </w:rPr>
      </w:pPr>
      <w:r w:rsidRPr="00447A76">
        <w:rPr>
          <w:sz w:val="22"/>
          <w:szCs w:val="22"/>
          <w:lang w:val="sk-SK"/>
        </w:rPr>
        <w:t>IČO:</w:t>
      </w:r>
      <w:r w:rsidR="009C5918">
        <w:rPr>
          <w:sz w:val="22"/>
          <w:szCs w:val="22"/>
          <w:lang w:val="sk-SK"/>
        </w:rPr>
        <w:tab/>
      </w:r>
      <w:r w:rsidR="009C5918">
        <w:rPr>
          <w:sz w:val="22"/>
          <w:szCs w:val="22"/>
          <w:lang w:val="sk-SK"/>
        </w:rPr>
        <w:tab/>
      </w:r>
      <w:r w:rsidR="009C5918">
        <w:rPr>
          <w:sz w:val="22"/>
          <w:szCs w:val="22"/>
          <w:lang w:val="sk-SK"/>
        </w:rPr>
        <w:tab/>
      </w:r>
      <w:r w:rsidR="00E56AFF">
        <w:rPr>
          <w:sz w:val="22"/>
          <w:szCs w:val="22"/>
          <w:lang w:val="sk-SK"/>
        </w:rPr>
        <w:t>36130711</w:t>
      </w:r>
      <w:r w:rsidR="00FF023A">
        <w:rPr>
          <w:sz w:val="22"/>
          <w:szCs w:val="22"/>
          <w:lang w:val="sk-SK"/>
        </w:rPr>
        <w:tab/>
      </w:r>
      <w:r w:rsidR="00FF023A">
        <w:rPr>
          <w:sz w:val="22"/>
          <w:szCs w:val="22"/>
          <w:lang w:val="sk-SK"/>
        </w:rPr>
        <w:tab/>
      </w:r>
      <w:r w:rsidR="00FF023A">
        <w:rPr>
          <w:sz w:val="22"/>
          <w:szCs w:val="22"/>
          <w:lang w:val="sk-SK"/>
        </w:rPr>
        <w:tab/>
      </w:r>
    </w:p>
    <w:p w:rsidR="005D574F" w:rsidRPr="00447A76" w:rsidRDefault="005D574F" w:rsidP="005D574F">
      <w:pPr>
        <w:pStyle w:val="Nadpis1"/>
        <w:spacing w:before="0" w:after="0" w:line="240" w:lineRule="auto"/>
        <w:rPr>
          <w:rFonts w:ascii="Arial" w:hAnsi="Arial" w:cs="Arial"/>
          <w:b w:val="0"/>
          <w:color w:val="auto"/>
          <w:sz w:val="22"/>
          <w:szCs w:val="22"/>
        </w:rPr>
      </w:pPr>
      <w:r w:rsidRPr="00447A76">
        <w:rPr>
          <w:rFonts w:ascii="Arial" w:hAnsi="Arial" w:cs="Arial"/>
          <w:b w:val="0"/>
          <w:color w:val="auto"/>
          <w:sz w:val="22"/>
          <w:szCs w:val="22"/>
        </w:rPr>
        <w:t>DIČ:</w:t>
      </w:r>
      <w:r w:rsidR="00E56AFF">
        <w:rPr>
          <w:rFonts w:ascii="Arial" w:hAnsi="Arial" w:cs="Arial"/>
          <w:b w:val="0"/>
          <w:color w:val="auto"/>
          <w:sz w:val="22"/>
          <w:szCs w:val="22"/>
        </w:rPr>
        <w:tab/>
      </w:r>
      <w:r w:rsidR="00E56AFF">
        <w:rPr>
          <w:rFonts w:ascii="Arial" w:hAnsi="Arial" w:cs="Arial"/>
          <w:b w:val="0"/>
          <w:color w:val="auto"/>
          <w:sz w:val="22"/>
          <w:szCs w:val="22"/>
        </w:rPr>
        <w:tab/>
      </w:r>
      <w:r w:rsidR="00E56AFF">
        <w:rPr>
          <w:rFonts w:ascii="Arial" w:hAnsi="Arial" w:cs="Arial"/>
          <w:b w:val="0"/>
          <w:color w:val="auto"/>
          <w:sz w:val="22"/>
          <w:szCs w:val="22"/>
        </w:rPr>
        <w:tab/>
        <w:t>2021687855</w:t>
      </w:r>
      <w:r w:rsidR="00FF023A">
        <w:rPr>
          <w:rFonts w:ascii="Arial" w:hAnsi="Arial" w:cs="Arial"/>
          <w:b w:val="0"/>
          <w:color w:val="auto"/>
          <w:sz w:val="22"/>
          <w:szCs w:val="22"/>
        </w:rPr>
        <w:tab/>
      </w:r>
      <w:r w:rsidR="00FF023A">
        <w:rPr>
          <w:rFonts w:ascii="Arial" w:hAnsi="Arial" w:cs="Arial"/>
          <w:b w:val="0"/>
          <w:color w:val="auto"/>
          <w:sz w:val="22"/>
          <w:szCs w:val="22"/>
        </w:rPr>
        <w:tab/>
      </w:r>
      <w:r w:rsidR="00FF023A">
        <w:rPr>
          <w:rFonts w:ascii="Arial" w:hAnsi="Arial" w:cs="Arial"/>
          <w:b w:val="0"/>
          <w:color w:val="auto"/>
          <w:sz w:val="22"/>
          <w:szCs w:val="22"/>
        </w:rPr>
        <w:tab/>
      </w:r>
    </w:p>
    <w:p w:rsidR="005D574F" w:rsidRPr="00447A76" w:rsidRDefault="005D574F" w:rsidP="005D574F">
      <w:pPr>
        <w:pStyle w:val="Nadpis1"/>
        <w:spacing w:before="0" w:after="0" w:line="240" w:lineRule="auto"/>
        <w:rPr>
          <w:rFonts w:ascii="Arial" w:hAnsi="Arial" w:cs="Arial"/>
          <w:b w:val="0"/>
          <w:color w:val="auto"/>
          <w:sz w:val="22"/>
          <w:szCs w:val="22"/>
        </w:rPr>
      </w:pPr>
      <w:r w:rsidRPr="00447A76">
        <w:rPr>
          <w:rFonts w:ascii="Arial" w:hAnsi="Arial" w:cs="Arial"/>
          <w:b w:val="0"/>
          <w:color w:val="auto"/>
          <w:sz w:val="22"/>
          <w:szCs w:val="22"/>
        </w:rPr>
        <w:t>IČ DPH:</w:t>
      </w:r>
      <w:r w:rsidR="00E56AFF">
        <w:rPr>
          <w:rFonts w:ascii="Arial" w:hAnsi="Arial" w:cs="Arial"/>
          <w:b w:val="0"/>
          <w:color w:val="auto"/>
          <w:sz w:val="22"/>
          <w:szCs w:val="22"/>
        </w:rPr>
        <w:tab/>
      </w:r>
      <w:r w:rsidR="00E56AFF">
        <w:rPr>
          <w:rFonts w:ascii="Arial" w:hAnsi="Arial" w:cs="Arial"/>
          <w:b w:val="0"/>
          <w:color w:val="auto"/>
          <w:sz w:val="22"/>
          <w:szCs w:val="22"/>
        </w:rPr>
        <w:tab/>
        <w:t>2021687855</w:t>
      </w:r>
      <w:r w:rsidR="00FF023A">
        <w:rPr>
          <w:rFonts w:ascii="Arial" w:hAnsi="Arial" w:cs="Arial"/>
          <w:b w:val="0"/>
          <w:color w:val="auto"/>
          <w:sz w:val="22"/>
          <w:szCs w:val="22"/>
        </w:rPr>
        <w:tab/>
      </w:r>
      <w:r w:rsidR="00FF023A">
        <w:rPr>
          <w:rFonts w:ascii="Arial" w:hAnsi="Arial" w:cs="Arial"/>
          <w:b w:val="0"/>
          <w:color w:val="auto"/>
          <w:sz w:val="22"/>
          <w:szCs w:val="22"/>
        </w:rPr>
        <w:tab/>
      </w:r>
    </w:p>
    <w:p w:rsidR="005D574F" w:rsidRPr="00447A76" w:rsidRDefault="005D574F" w:rsidP="005D574F">
      <w:pPr>
        <w:pStyle w:val="Nadpis1"/>
        <w:spacing w:before="0" w:after="0" w:line="240" w:lineRule="auto"/>
        <w:rPr>
          <w:rFonts w:ascii="Arial" w:hAnsi="Arial" w:cs="Arial"/>
          <w:b w:val="0"/>
          <w:color w:val="auto"/>
          <w:sz w:val="22"/>
          <w:szCs w:val="22"/>
        </w:rPr>
      </w:pPr>
      <w:r w:rsidRPr="00447A76">
        <w:rPr>
          <w:rFonts w:ascii="Arial" w:hAnsi="Arial" w:cs="Arial"/>
          <w:b w:val="0"/>
          <w:color w:val="auto"/>
          <w:sz w:val="22"/>
          <w:szCs w:val="22"/>
        </w:rPr>
        <w:t>Právna forma:</w:t>
      </w:r>
      <w:r w:rsidR="00E56AFF">
        <w:rPr>
          <w:rFonts w:ascii="Arial" w:hAnsi="Arial" w:cs="Arial"/>
          <w:b w:val="0"/>
          <w:color w:val="auto"/>
          <w:sz w:val="22"/>
          <w:szCs w:val="22"/>
        </w:rPr>
        <w:tab/>
      </w:r>
      <w:r w:rsidR="00E56AFF">
        <w:rPr>
          <w:rFonts w:ascii="Arial" w:hAnsi="Arial" w:cs="Arial"/>
          <w:b w:val="0"/>
          <w:color w:val="auto"/>
          <w:sz w:val="22"/>
          <w:szCs w:val="22"/>
        </w:rPr>
        <w:tab/>
        <w:t>právna subjektivita</w:t>
      </w:r>
      <w:r w:rsidR="00FF023A">
        <w:rPr>
          <w:rFonts w:ascii="Arial" w:hAnsi="Arial" w:cs="Arial"/>
          <w:b w:val="0"/>
          <w:color w:val="auto"/>
          <w:sz w:val="22"/>
          <w:szCs w:val="22"/>
        </w:rPr>
        <w:tab/>
      </w:r>
      <w:r w:rsidR="00FF023A">
        <w:rPr>
          <w:rFonts w:ascii="Arial" w:hAnsi="Arial" w:cs="Arial"/>
          <w:b w:val="0"/>
          <w:color w:val="auto"/>
          <w:sz w:val="22"/>
          <w:szCs w:val="22"/>
        </w:rPr>
        <w:tab/>
      </w:r>
    </w:p>
    <w:p w:rsidR="005D574F" w:rsidRPr="00447A76" w:rsidRDefault="005D574F" w:rsidP="005D574F">
      <w:pPr>
        <w:pStyle w:val="Nadpis1"/>
        <w:spacing w:before="0" w:after="0" w:line="240" w:lineRule="auto"/>
        <w:rPr>
          <w:rFonts w:ascii="Arial" w:hAnsi="Arial" w:cs="Arial"/>
          <w:b w:val="0"/>
          <w:color w:val="auto"/>
          <w:sz w:val="22"/>
          <w:szCs w:val="22"/>
        </w:rPr>
      </w:pPr>
      <w:r w:rsidRPr="00447A76">
        <w:rPr>
          <w:rFonts w:ascii="Arial" w:hAnsi="Arial" w:cs="Arial"/>
          <w:b w:val="0"/>
          <w:color w:val="auto"/>
          <w:sz w:val="22"/>
          <w:szCs w:val="22"/>
        </w:rPr>
        <w:t>Registrácia:</w:t>
      </w:r>
      <w:r w:rsidR="00FF023A">
        <w:rPr>
          <w:rFonts w:ascii="Arial" w:hAnsi="Arial" w:cs="Arial"/>
          <w:b w:val="0"/>
          <w:color w:val="auto"/>
          <w:sz w:val="22"/>
          <w:szCs w:val="22"/>
        </w:rPr>
        <w:tab/>
      </w:r>
      <w:r w:rsidR="00FF023A">
        <w:rPr>
          <w:rFonts w:ascii="Arial" w:hAnsi="Arial" w:cs="Arial"/>
          <w:b w:val="0"/>
          <w:color w:val="auto"/>
          <w:sz w:val="22"/>
          <w:szCs w:val="22"/>
        </w:rPr>
        <w:tab/>
      </w:r>
    </w:p>
    <w:p w:rsidR="005D574F" w:rsidRPr="00447A76" w:rsidRDefault="005D574F" w:rsidP="005D574F">
      <w:pPr>
        <w:pStyle w:val="Zkladntext"/>
        <w:ind w:firstLine="4"/>
        <w:rPr>
          <w:sz w:val="22"/>
          <w:szCs w:val="22"/>
          <w:lang w:val="sk-SK"/>
        </w:rPr>
      </w:pPr>
      <w:r w:rsidRPr="00447A76">
        <w:rPr>
          <w:sz w:val="22"/>
          <w:szCs w:val="22"/>
          <w:lang w:val="sk-SK"/>
        </w:rPr>
        <w:t xml:space="preserve">Bankové spojenie: </w:t>
      </w:r>
      <w:r w:rsidR="00FF023A">
        <w:rPr>
          <w:sz w:val="22"/>
          <w:szCs w:val="22"/>
          <w:lang w:val="sk-SK"/>
        </w:rPr>
        <w:tab/>
      </w:r>
      <w:r w:rsidR="002F1E97">
        <w:rPr>
          <w:sz w:val="22"/>
          <w:szCs w:val="22"/>
          <w:lang w:val="sk-SK"/>
        </w:rPr>
        <w:t>ČSOB</w:t>
      </w:r>
    </w:p>
    <w:p w:rsidR="005D574F" w:rsidRPr="00447A76" w:rsidRDefault="005D574F" w:rsidP="005D574F">
      <w:pPr>
        <w:pStyle w:val="Zkladntext"/>
        <w:ind w:firstLine="4"/>
        <w:rPr>
          <w:sz w:val="22"/>
          <w:szCs w:val="22"/>
          <w:lang w:val="sk-SK"/>
        </w:rPr>
      </w:pPr>
      <w:r w:rsidRPr="00447A76">
        <w:rPr>
          <w:sz w:val="22"/>
          <w:szCs w:val="22"/>
          <w:lang w:val="sk-SK"/>
        </w:rPr>
        <w:t>IBAN:</w:t>
      </w:r>
      <w:r w:rsidR="00FF023A">
        <w:rPr>
          <w:sz w:val="22"/>
          <w:szCs w:val="22"/>
          <w:lang w:val="sk-SK"/>
        </w:rPr>
        <w:tab/>
      </w:r>
      <w:r w:rsidR="00FF023A">
        <w:rPr>
          <w:sz w:val="22"/>
          <w:szCs w:val="22"/>
          <w:lang w:val="sk-SK"/>
        </w:rPr>
        <w:tab/>
      </w:r>
      <w:r w:rsidR="00FF023A">
        <w:rPr>
          <w:sz w:val="22"/>
          <w:szCs w:val="22"/>
          <w:lang w:val="sk-SK"/>
        </w:rPr>
        <w:tab/>
      </w:r>
      <w:r w:rsidR="002F1E97">
        <w:rPr>
          <w:sz w:val="22"/>
          <w:szCs w:val="22"/>
          <w:lang w:val="sk-SK"/>
        </w:rPr>
        <w:t>SK57 7500 0000 0040 2357 1242</w:t>
      </w:r>
    </w:p>
    <w:p w:rsidR="005D574F" w:rsidRPr="00447A76" w:rsidRDefault="005D574F" w:rsidP="005D574F">
      <w:pPr>
        <w:pStyle w:val="Zkladntext"/>
        <w:ind w:right="83"/>
        <w:rPr>
          <w:sz w:val="22"/>
          <w:szCs w:val="22"/>
          <w:lang w:val="sk-SK"/>
        </w:rPr>
      </w:pPr>
      <w:r w:rsidRPr="00447A76">
        <w:rPr>
          <w:sz w:val="22"/>
          <w:szCs w:val="22"/>
          <w:lang w:val="sk-SK"/>
        </w:rPr>
        <w:t xml:space="preserve">Telefón: </w:t>
      </w:r>
      <w:r w:rsidR="00FF023A">
        <w:rPr>
          <w:sz w:val="22"/>
          <w:szCs w:val="22"/>
          <w:lang w:val="sk-SK"/>
        </w:rPr>
        <w:tab/>
      </w:r>
      <w:r w:rsidR="00FF023A">
        <w:rPr>
          <w:sz w:val="22"/>
          <w:szCs w:val="22"/>
          <w:lang w:val="sk-SK"/>
        </w:rPr>
        <w:tab/>
      </w:r>
      <w:r w:rsidR="002F1E97">
        <w:rPr>
          <w:sz w:val="22"/>
          <w:szCs w:val="22"/>
          <w:lang w:val="sk-SK"/>
        </w:rPr>
        <w:t>0911898956</w:t>
      </w:r>
    </w:p>
    <w:p w:rsidR="005D574F" w:rsidRPr="00447A76" w:rsidRDefault="005D574F" w:rsidP="005D574F">
      <w:pPr>
        <w:pStyle w:val="Zkladntext"/>
        <w:ind w:right="83" w:firstLine="13"/>
        <w:rPr>
          <w:sz w:val="22"/>
          <w:szCs w:val="22"/>
          <w:lang w:val="sk-SK"/>
        </w:rPr>
      </w:pPr>
      <w:r w:rsidRPr="00447A76">
        <w:rPr>
          <w:sz w:val="22"/>
          <w:szCs w:val="22"/>
          <w:lang w:val="sk-SK"/>
        </w:rPr>
        <w:t>Kontaktná osoba:</w:t>
      </w:r>
      <w:r w:rsidR="00FF023A">
        <w:rPr>
          <w:sz w:val="22"/>
          <w:szCs w:val="22"/>
          <w:lang w:val="sk-SK"/>
        </w:rPr>
        <w:tab/>
      </w:r>
      <w:r w:rsidR="002F1E97">
        <w:rPr>
          <w:sz w:val="22"/>
          <w:szCs w:val="22"/>
          <w:lang w:val="sk-SK"/>
        </w:rPr>
        <w:t>Jana Kovárová</w:t>
      </w:r>
    </w:p>
    <w:p w:rsidR="005D574F" w:rsidRPr="00447A76" w:rsidRDefault="005D574F" w:rsidP="00A97DED">
      <w:pPr>
        <w:pStyle w:val="Zkladntext"/>
        <w:ind w:right="83" w:firstLine="13"/>
        <w:rPr>
          <w:sz w:val="22"/>
          <w:szCs w:val="22"/>
          <w:lang w:val="sk-SK"/>
        </w:rPr>
      </w:pPr>
      <w:r w:rsidRPr="00447A76">
        <w:rPr>
          <w:sz w:val="22"/>
          <w:szCs w:val="22"/>
          <w:lang w:val="sk-SK"/>
        </w:rPr>
        <w:t>Kontaktný e-mail:</w:t>
      </w:r>
      <w:r w:rsidR="00FF023A">
        <w:rPr>
          <w:sz w:val="22"/>
          <w:szCs w:val="22"/>
          <w:lang w:val="sk-SK"/>
        </w:rPr>
        <w:tab/>
      </w:r>
      <w:r w:rsidR="002F1E97">
        <w:rPr>
          <w:sz w:val="22"/>
          <w:szCs w:val="22"/>
          <w:lang w:val="sk-SK"/>
        </w:rPr>
        <w:t>jkovarova123@gmail.com</w:t>
      </w:r>
    </w:p>
    <w:p w:rsidR="005D574F" w:rsidRPr="00447A76" w:rsidRDefault="005D574F">
      <w:pPr>
        <w:spacing w:after="0" w:line="240" w:lineRule="auto"/>
        <w:rPr>
          <w:rFonts w:ascii="Arial" w:eastAsia="Arial" w:hAnsi="Arial" w:cs="Arial"/>
          <w:color w:val="auto"/>
        </w:rPr>
      </w:pPr>
    </w:p>
    <w:p w:rsidR="003811BA" w:rsidRPr="00447A76" w:rsidRDefault="002217F8">
      <w:pPr>
        <w:spacing w:after="0" w:line="240" w:lineRule="auto"/>
        <w:rPr>
          <w:rFonts w:ascii="Arial" w:eastAsia="Arial" w:hAnsi="Arial" w:cs="Arial"/>
          <w:color w:val="auto"/>
        </w:rPr>
      </w:pPr>
      <w:r w:rsidRPr="00447A76">
        <w:rPr>
          <w:rFonts w:ascii="Arial" w:eastAsia="Arial" w:hAnsi="Arial" w:cs="Arial"/>
          <w:color w:val="auto"/>
        </w:rPr>
        <w:t>(ďalej len „Odberateľ“)</w:t>
      </w:r>
    </w:p>
    <w:p w:rsidR="003811BA" w:rsidRPr="00447A76" w:rsidRDefault="003811BA">
      <w:pPr>
        <w:spacing w:after="0" w:line="240" w:lineRule="auto"/>
        <w:rPr>
          <w:rFonts w:ascii="Arial" w:eastAsia="Arial" w:hAnsi="Arial" w:cs="Arial"/>
          <w:color w:val="auto"/>
        </w:rPr>
      </w:pPr>
    </w:p>
    <w:p w:rsidR="003811BA" w:rsidRPr="00447A76" w:rsidRDefault="003811BA">
      <w:pPr>
        <w:spacing w:after="0" w:line="240" w:lineRule="auto"/>
        <w:rPr>
          <w:rFonts w:ascii="Arial" w:eastAsia="Arial" w:hAnsi="Arial" w:cs="Arial"/>
          <w:color w:val="auto"/>
        </w:rPr>
      </w:pPr>
    </w:p>
    <w:p w:rsidR="003811BA" w:rsidRPr="00447A76" w:rsidRDefault="003811BA">
      <w:pPr>
        <w:spacing w:after="0" w:line="240" w:lineRule="auto"/>
        <w:rPr>
          <w:rFonts w:ascii="Arial" w:eastAsia="Arial" w:hAnsi="Arial" w:cs="Arial"/>
          <w:color w:val="auto"/>
        </w:rPr>
      </w:pPr>
    </w:p>
    <w:p w:rsidR="003811BA" w:rsidRPr="00447A76" w:rsidRDefault="003811BA">
      <w:pPr>
        <w:spacing w:after="0" w:line="240" w:lineRule="auto"/>
        <w:rPr>
          <w:rFonts w:ascii="Arial" w:eastAsia="Arial" w:hAnsi="Arial" w:cs="Arial"/>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I.</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PREAMBULA</w:t>
      </w:r>
    </w:p>
    <w:p w:rsidR="003811BA" w:rsidRPr="00447A76" w:rsidRDefault="003811BA">
      <w:pPr>
        <w:spacing w:after="0" w:line="240" w:lineRule="auto"/>
        <w:rPr>
          <w:rFonts w:ascii="Arial" w:eastAsia="Arial" w:hAnsi="Arial" w:cs="Arial"/>
          <w:b/>
          <w:color w:val="auto"/>
        </w:rPr>
      </w:pPr>
    </w:p>
    <w:p w:rsidR="003811BA" w:rsidRPr="00447A76" w:rsidRDefault="002217F8">
      <w:pPr>
        <w:widowControl w:val="0"/>
        <w:numPr>
          <w:ilvl w:val="0"/>
          <w:numId w:val="4"/>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Pre účely tejto Zmluvy majú odborné pojmy a terminológia význam totožný, ako je uvedené v zákone č. 251/2012 Z. z. o energetike (ďalej len „zákon o energetike"), v zákone č. 250/2012 Z. z. o regulácii v sieťových odvetviach a o zmene a doplnení niektorých zákonov, v Nariadení vlády SR č. 317/2007 Z. z., ktorým sa ustanovujú pravidlá pre fungovanie trhu s elektrinou (ďalej len „Pravidlách trhu"), v príslušných výnosoch a </w:t>
      </w:r>
      <w:r w:rsidRPr="00447A76">
        <w:rPr>
          <w:rFonts w:ascii="Arial" w:eastAsia="Arial" w:hAnsi="Arial" w:cs="Arial"/>
          <w:color w:val="auto"/>
        </w:rPr>
        <w:lastRenderedPageBreak/>
        <w:t>rozhodnutiach Úradu pre reguláciu sieťových odvetví (ďalej len „ÚRSO") a v ostatných súvisiacich všeobecne záväzných právnych predpisoch vzťahujúcich sa na elektroenergetiku, pokiaľ nie je v tejto Zmluve uvedené inak.</w:t>
      </w:r>
    </w:p>
    <w:p w:rsidR="003811BA" w:rsidRPr="00447A76" w:rsidRDefault="003811BA">
      <w:pPr>
        <w:widowControl w:val="0"/>
        <w:spacing w:after="0" w:line="240" w:lineRule="auto"/>
        <w:ind w:left="360" w:hanging="720"/>
        <w:jc w:val="both"/>
        <w:rPr>
          <w:rFonts w:ascii="Arial" w:eastAsia="Arial" w:hAnsi="Arial" w:cs="Arial"/>
          <w:color w:val="auto"/>
        </w:rPr>
      </w:pPr>
    </w:p>
    <w:p w:rsidR="003811BA" w:rsidRPr="00447A76" w:rsidRDefault="002217F8">
      <w:pPr>
        <w:widowControl w:val="0"/>
        <w:numPr>
          <w:ilvl w:val="0"/>
          <w:numId w:val="4"/>
        </w:numPr>
        <w:spacing w:after="0" w:line="240" w:lineRule="auto"/>
        <w:contextualSpacing/>
        <w:jc w:val="both"/>
        <w:rPr>
          <w:rFonts w:ascii="Arial" w:eastAsia="Arial" w:hAnsi="Arial" w:cs="Arial"/>
          <w:color w:val="auto"/>
        </w:rPr>
      </w:pPr>
      <w:r w:rsidRPr="00447A76">
        <w:rPr>
          <w:rFonts w:ascii="Arial" w:eastAsia="Arial" w:hAnsi="Arial" w:cs="Arial"/>
          <w:color w:val="auto"/>
        </w:rPr>
        <w:t>V zmysle bodu 1. majú nižšie uvedené pojmy nasledovný význam:</w:t>
      </w:r>
    </w:p>
    <w:p w:rsidR="003811BA" w:rsidRPr="00447A76" w:rsidRDefault="002217F8">
      <w:pPr>
        <w:widowControl w:val="0"/>
        <w:numPr>
          <w:ilvl w:val="0"/>
          <w:numId w:val="6"/>
        </w:numPr>
        <w:tabs>
          <w:tab w:val="left" w:pos="634"/>
        </w:tabs>
        <w:spacing w:after="0" w:line="240" w:lineRule="auto"/>
        <w:contextualSpacing/>
        <w:jc w:val="both"/>
        <w:rPr>
          <w:rFonts w:ascii="Arial" w:eastAsia="Arial" w:hAnsi="Arial" w:cs="Arial"/>
          <w:color w:val="auto"/>
        </w:rPr>
      </w:pPr>
      <w:r w:rsidRPr="00447A76">
        <w:rPr>
          <w:rFonts w:ascii="Arial" w:eastAsia="Arial" w:hAnsi="Arial" w:cs="Arial"/>
          <w:b/>
          <w:color w:val="auto"/>
        </w:rPr>
        <w:t xml:space="preserve"> Prevádzkovateľ distribučnej sústavy </w:t>
      </w:r>
      <w:r w:rsidRPr="00447A76">
        <w:rPr>
          <w:rFonts w:ascii="Arial" w:eastAsia="Arial" w:hAnsi="Arial" w:cs="Arial"/>
          <w:color w:val="auto"/>
        </w:rPr>
        <w:t>(ďalej len „PDS") - osoba, ktorá má povolenie na distribúciu elektriny na časti vymedzeného územia, na ktorom sa nachádzajú odberné miesta Odberateľa a k distribučnej sústave, ktorého sú odberné miesta Odberateľa pripojené.</w:t>
      </w:r>
    </w:p>
    <w:p w:rsidR="003811BA" w:rsidRPr="00447A76" w:rsidRDefault="002217F8">
      <w:pPr>
        <w:widowControl w:val="0"/>
        <w:numPr>
          <w:ilvl w:val="0"/>
          <w:numId w:val="6"/>
        </w:numPr>
        <w:tabs>
          <w:tab w:val="left" w:pos="634"/>
        </w:tabs>
        <w:spacing w:after="0" w:line="240" w:lineRule="auto"/>
        <w:contextualSpacing/>
        <w:jc w:val="both"/>
        <w:rPr>
          <w:rFonts w:ascii="Arial" w:eastAsia="Arial" w:hAnsi="Arial" w:cs="Arial"/>
          <w:color w:val="auto"/>
        </w:rPr>
      </w:pPr>
      <w:r w:rsidRPr="00447A76">
        <w:rPr>
          <w:rFonts w:ascii="Arial" w:eastAsia="Arial" w:hAnsi="Arial" w:cs="Arial"/>
          <w:b/>
          <w:color w:val="auto"/>
        </w:rPr>
        <w:t xml:space="preserve"> Prevádzkový poriadok PDS </w:t>
      </w:r>
      <w:r w:rsidRPr="00447A76">
        <w:rPr>
          <w:rFonts w:ascii="Arial" w:eastAsia="Arial" w:hAnsi="Arial" w:cs="Arial"/>
          <w:color w:val="auto"/>
        </w:rPr>
        <w:t>- dokument vydaný PDS a ktorý po schválení zo strany Úradu pre reguláciu sieťových odvetví (ďalej len „ÚRSO") určuje podmienky distribúcie elektriny a poskytovania súvisiacich sieťových služieb do odberného miesta Odberateľa. Prevádzkový poriadok PDS je záväzný pre všetkých účastníkov trhu s elektrinou.</w:t>
      </w:r>
    </w:p>
    <w:p w:rsidR="003811BA" w:rsidRPr="00447A76" w:rsidRDefault="002217F8">
      <w:pPr>
        <w:widowControl w:val="0"/>
        <w:numPr>
          <w:ilvl w:val="0"/>
          <w:numId w:val="6"/>
        </w:numPr>
        <w:tabs>
          <w:tab w:val="left" w:pos="634"/>
        </w:tabs>
        <w:spacing w:after="0" w:line="240" w:lineRule="auto"/>
        <w:contextualSpacing/>
        <w:jc w:val="both"/>
        <w:rPr>
          <w:rFonts w:ascii="Arial" w:eastAsia="Arial" w:hAnsi="Arial" w:cs="Arial"/>
          <w:color w:val="auto"/>
        </w:rPr>
      </w:pPr>
      <w:r w:rsidRPr="00447A76">
        <w:rPr>
          <w:rFonts w:ascii="Arial" w:eastAsia="Arial" w:hAnsi="Arial" w:cs="Arial"/>
          <w:b/>
          <w:color w:val="auto"/>
        </w:rPr>
        <w:t xml:space="preserve"> Technické podmienky prístupu a pripojenia do sústavy príslušného PDS </w:t>
      </w:r>
      <w:r w:rsidRPr="00447A76">
        <w:rPr>
          <w:rFonts w:ascii="Arial" w:eastAsia="Arial" w:hAnsi="Arial" w:cs="Arial"/>
          <w:color w:val="auto"/>
        </w:rPr>
        <w:t>(ďalej len „Technické podmienky"),- dokument vydaný PDS, ktorým sa ustanovujú podrobnosti o rozsahu technických podmienok prístupu a pripojenia do sústavy a pravidlá prevádzkovania sústavy.</w:t>
      </w:r>
    </w:p>
    <w:p w:rsidR="003811BA" w:rsidRPr="00447A76" w:rsidRDefault="002217F8">
      <w:pPr>
        <w:widowControl w:val="0"/>
        <w:numPr>
          <w:ilvl w:val="0"/>
          <w:numId w:val="6"/>
        </w:numPr>
        <w:tabs>
          <w:tab w:val="left" w:pos="634"/>
        </w:tabs>
        <w:spacing w:after="0" w:line="240" w:lineRule="auto"/>
        <w:contextualSpacing/>
        <w:jc w:val="both"/>
        <w:rPr>
          <w:rFonts w:ascii="Arial" w:eastAsia="Arial" w:hAnsi="Arial" w:cs="Arial"/>
          <w:color w:val="auto"/>
        </w:rPr>
      </w:pPr>
      <w:r w:rsidRPr="00447A76">
        <w:rPr>
          <w:rFonts w:ascii="Arial" w:eastAsia="Arial" w:hAnsi="Arial" w:cs="Arial"/>
          <w:b/>
          <w:color w:val="auto"/>
        </w:rPr>
        <w:t xml:space="preserve"> Cenníkom služieb Dodávateľa </w:t>
      </w:r>
      <w:r w:rsidRPr="00447A76">
        <w:rPr>
          <w:rFonts w:ascii="Arial" w:eastAsia="Arial" w:hAnsi="Arial" w:cs="Arial"/>
          <w:color w:val="auto"/>
        </w:rPr>
        <w:t>- cenník služieb a výkonov súvisiacich s dodávkou a distribúciou elektriny vydaný a zverejnený Dodávateľom okrem iného na jeho internetovej stránke.</w:t>
      </w:r>
    </w:p>
    <w:p w:rsidR="003811BA" w:rsidRPr="00447A76" w:rsidRDefault="002217F8" w:rsidP="00566B4C">
      <w:pPr>
        <w:numPr>
          <w:ilvl w:val="0"/>
          <w:numId w:val="6"/>
        </w:numPr>
        <w:spacing w:after="218" w:line="240" w:lineRule="auto"/>
        <w:contextualSpacing/>
        <w:jc w:val="both"/>
        <w:rPr>
          <w:rFonts w:ascii="Arial" w:eastAsia="Arial" w:hAnsi="Arial" w:cs="Arial"/>
          <w:color w:val="auto"/>
        </w:rPr>
      </w:pPr>
      <w:r w:rsidRPr="00447A76">
        <w:rPr>
          <w:rFonts w:ascii="Arial" w:eastAsia="Arial" w:hAnsi="Arial" w:cs="Arial"/>
          <w:b/>
          <w:color w:val="auto"/>
        </w:rPr>
        <w:t xml:space="preserve">Odberným miestom </w:t>
      </w:r>
      <w:r w:rsidRPr="00447A76">
        <w:rPr>
          <w:rFonts w:ascii="Arial" w:eastAsia="Arial" w:hAnsi="Arial" w:cs="Arial"/>
          <w:color w:val="auto"/>
        </w:rPr>
        <w:t>(ďalej len „OM") - miesto / miesta odberu elektriny špecifikované v Prílohe č. 1 Zmluvy, vybavené určeným meradlom podľa všeobecne záväzného právneho predpisu.</w:t>
      </w:r>
    </w:p>
    <w:p w:rsidR="003811BA" w:rsidRPr="00447A76" w:rsidRDefault="003811BA">
      <w:pPr>
        <w:spacing w:after="0" w:line="240" w:lineRule="auto"/>
        <w:jc w:val="center"/>
        <w:rPr>
          <w:rFonts w:ascii="Arial" w:eastAsia="Arial" w:hAnsi="Arial" w:cs="Arial"/>
          <w:b/>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II.</w:t>
      </w:r>
    </w:p>
    <w:p w:rsidR="003811BA" w:rsidRPr="00447A76" w:rsidRDefault="002217F8">
      <w:pPr>
        <w:spacing w:after="0" w:line="240" w:lineRule="auto"/>
        <w:jc w:val="center"/>
        <w:rPr>
          <w:rFonts w:ascii="Arial" w:eastAsia="Arial" w:hAnsi="Arial" w:cs="Arial"/>
          <w:color w:val="auto"/>
        </w:rPr>
      </w:pPr>
      <w:r w:rsidRPr="00447A76">
        <w:rPr>
          <w:rFonts w:ascii="Arial" w:eastAsia="Arial" w:hAnsi="Arial" w:cs="Arial"/>
          <w:b/>
          <w:color w:val="auto"/>
        </w:rPr>
        <w:t>PREDMET ZMLUVY</w:t>
      </w:r>
    </w:p>
    <w:p w:rsidR="003811BA" w:rsidRPr="00447A76" w:rsidRDefault="003811BA">
      <w:pPr>
        <w:spacing w:after="0" w:line="240" w:lineRule="auto"/>
        <w:rPr>
          <w:rFonts w:ascii="Arial" w:eastAsia="Arial" w:hAnsi="Arial" w:cs="Arial"/>
          <w:color w:val="auto"/>
        </w:rPr>
      </w:pP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Predmetom tejto Zmluvy je záväzok Dodávateľa počas trvania Zmluvy poskytnúť Odberateľovi za podmienok dohodnutých v tejto Zmluve združené služby dodávky elektriny, ktorý zahŕňa:</w:t>
      </w:r>
    </w:p>
    <w:p w:rsidR="003811BA" w:rsidRPr="00447A76" w:rsidRDefault="002217F8">
      <w:pPr>
        <w:numPr>
          <w:ilvl w:val="0"/>
          <w:numId w:val="8"/>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dodanie dohodnutého množstva elektriny do OM v množstve, čase a za podmienok dohodnutých v tejto Zmluve (ďalej len „dodávka elektriny“), </w:t>
      </w:r>
    </w:p>
    <w:p w:rsidR="003811BA" w:rsidRPr="00447A76" w:rsidRDefault="002217F8">
      <w:pPr>
        <w:numPr>
          <w:ilvl w:val="0"/>
          <w:numId w:val="8"/>
        </w:numPr>
        <w:spacing w:after="0" w:line="240" w:lineRule="auto"/>
        <w:contextualSpacing/>
        <w:jc w:val="both"/>
        <w:rPr>
          <w:rFonts w:ascii="Arial" w:eastAsia="Arial" w:hAnsi="Arial" w:cs="Arial"/>
          <w:color w:val="auto"/>
        </w:rPr>
      </w:pPr>
      <w:r w:rsidRPr="00447A76">
        <w:rPr>
          <w:rFonts w:ascii="Arial" w:eastAsia="Arial" w:hAnsi="Arial" w:cs="Arial"/>
          <w:color w:val="auto"/>
        </w:rPr>
        <w:t>zabezpečenie distribúcie elektriny a všetkých distribučných služieb súvisiacich s distribúciou elektriny (ďalej len „distribučné služby“),</w:t>
      </w:r>
    </w:p>
    <w:p w:rsidR="003811BA" w:rsidRPr="00447A76" w:rsidRDefault="002217F8">
      <w:pPr>
        <w:numPr>
          <w:ilvl w:val="0"/>
          <w:numId w:val="8"/>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prevzatie zodpovednosti za Odberateľa za odchýlku voči </w:t>
      </w:r>
      <w:proofErr w:type="spellStart"/>
      <w:r w:rsidRPr="00447A76">
        <w:rPr>
          <w:rFonts w:ascii="Arial" w:eastAsia="Arial" w:hAnsi="Arial" w:cs="Arial"/>
          <w:color w:val="auto"/>
        </w:rPr>
        <w:t>zúčtovateľovi</w:t>
      </w:r>
      <w:proofErr w:type="spellEnd"/>
      <w:r w:rsidRPr="00447A76">
        <w:rPr>
          <w:rFonts w:ascii="Arial" w:eastAsia="Arial" w:hAnsi="Arial" w:cs="Arial"/>
          <w:color w:val="auto"/>
        </w:rPr>
        <w:t xml:space="preserve"> odchýlky na odberných miestach uvedených v tejto Zmluve,</w:t>
      </w:r>
    </w:p>
    <w:p w:rsidR="003811BA" w:rsidRPr="00447A76" w:rsidRDefault="002217F8">
      <w:pPr>
        <w:numPr>
          <w:ilvl w:val="0"/>
          <w:numId w:val="8"/>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dodanie dohodnutého množstva elektriny do OM Odberateľa bez iných obchodných poplatkov (najmä mesačná platba za OM), pričom tieto sú buď z následnej fakturácie vynechané alebo sú uvedené vo faktúre s nulovou jednotkovou cenou.  </w:t>
      </w: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Predpokladom pre združenú dodávku podľa tejto Zmluvy je platnosť zmlúv o pripojení OM do distribučnej sústavy PDS.</w:t>
      </w: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Odberateľ sa zaväzuje počas doby trvania Zmluvy odoberať elektrinu pre odberné miesta uvedené v tejto Zmluve výlučne od Dodávateľa. </w:t>
      </w: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Odberateľ sa zaväzuje zaplatiť Dodávateľovi cenu za združenú dodávku a distribúciu elektriny podľa podmienok ustanovených v tejto Zmluve a tiež dane a poplatky podľa platných právnych predpisov.</w:t>
      </w: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Odberateľ sa zaväzuje dodržiavať všetky povinnosti Odberateľa podľa zákona o energetike, Pravidiel trhu, Prevádzkového poriadku PDS a ostatných príslušných všeobecne záväzných právnych predpisov, riadiť sa podmienkami tejto Zmluvy, Technickými podmienkami PDS a dodržiavať podmienky pripojenia k distribučnej sústave.</w:t>
      </w:r>
    </w:p>
    <w:p w:rsidR="003811BA" w:rsidRPr="00447A76" w:rsidRDefault="003811BA">
      <w:pPr>
        <w:spacing w:after="0" w:line="240" w:lineRule="auto"/>
        <w:ind w:left="720" w:hanging="720"/>
        <w:rPr>
          <w:rFonts w:ascii="Arial" w:eastAsia="Arial" w:hAnsi="Arial" w:cs="Arial"/>
          <w:color w:val="auto"/>
        </w:rPr>
      </w:pPr>
    </w:p>
    <w:p w:rsidR="003811BA" w:rsidRPr="00447A76" w:rsidRDefault="002217F8">
      <w:pPr>
        <w:keepNext/>
        <w:keepLines/>
        <w:spacing w:after="0" w:line="240" w:lineRule="auto"/>
        <w:rPr>
          <w:rFonts w:ascii="Arial" w:eastAsia="Arial" w:hAnsi="Arial" w:cs="Arial"/>
          <w:b/>
          <w:color w:val="auto"/>
        </w:rPr>
      </w:pPr>
      <w:bookmarkStart w:id="0" w:name="gjdgxs" w:colFirst="0" w:colLast="0"/>
      <w:bookmarkEnd w:id="0"/>
      <w:r w:rsidRPr="00447A76">
        <w:rPr>
          <w:rFonts w:ascii="Arial" w:eastAsia="Arial" w:hAnsi="Arial" w:cs="Arial"/>
          <w:b/>
          <w:color w:val="auto"/>
        </w:rPr>
        <w:t>Dodávka elektriny</w:t>
      </w:r>
    </w:p>
    <w:p w:rsidR="003811BA" w:rsidRPr="00447A76" w:rsidRDefault="003811BA">
      <w:pPr>
        <w:keepNext/>
        <w:keepLines/>
        <w:spacing w:after="0" w:line="240" w:lineRule="auto"/>
        <w:rPr>
          <w:rFonts w:ascii="Arial" w:eastAsia="Arial" w:hAnsi="Arial" w:cs="Arial"/>
          <w:color w:val="auto"/>
        </w:rPr>
      </w:pPr>
    </w:p>
    <w:p w:rsidR="003811BA" w:rsidRPr="00447A76" w:rsidRDefault="002217F8">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Dodávka elektriny do OM sa uskutočňuje prenosom elektriny z distribučnej sústavy PDS na základe zmluvy o pripojení, ktorú Odberateľ uzatvoril s PDS a v súlade s Prevádzkovým poriadkom PDS. Prechodom elektriny z distribučnej sústavy cez určené meradlo do OM </w:t>
      </w:r>
      <w:r w:rsidRPr="00447A76">
        <w:rPr>
          <w:rFonts w:ascii="Arial" w:eastAsia="Arial" w:hAnsi="Arial" w:cs="Arial"/>
          <w:color w:val="auto"/>
        </w:rPr>
        <w:lastRenderedPageBreak/>
        <w:t>dochádza k prechodu vlastníckych práv z Dodávateľa na Odberateľa. Za dodané a odobraté množstvo elektriny sa považuje množstvo, ktoré je namerané určeným meradlom PDS.</w:t>
      </w:r>
    </w:p>
    <w:p w:rsidR="003811BA" w:rsidRPr="00447A76" w:rsidRDefault="002217F8">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Odberateľ sa zaväzuje počas doby trvania tejto Zmluvy odoberať elektrinu pre všetky OM výlučne od Dodávateľa za predpokladu, že OM nebolo počas doby trvania dodávky elektriny na podnet Odberateľa zrušené. Odberateľ sa zaväzuje, že pre OM nezmení dodávateľa elektriny pred riadnym zánikom tejto Zmluvy. Nedodržanie tohto záväzku sa považuje za podstatné porušenie tejto Zmluvy, spojené so zodpovednosťou Odberateľa za škodu, ktorá Dodávateľovi vznikla v dôsledku porušenia tejto povinnosti. Uplatnením nároku Dodávateľa na náhradu škody podľa tohto bodu nie je dotknuté právo Dodávateľa uplatniť si nárok na platbu za neodobratie zmluvne dohodnutého množstva elektriny podľa tejto Zmluvy.</w:t>
      </w:r>
    </w:p>
    <w:p w:rsidR="003811BA" w:rsidRPr="00447A76" w:rsidRDefault="003811BA">
      <w:pPr>
        <w:ind w:left="720" w:hanging="720"/>
        <w:rPr>
          <w:rFonts w:ascii="Arial" w:eastAsia="Arial" w:hAnsi="Arial" w:cs="Arial"/>
          <w:color w:val="auto"/>
        </w:rPr>
      </w:pPr>
    </w:p>
    <w:p w:rsidR="003811BA" w:rsidRPr="00447A76" w:rsidRDefault="002217F8">
      <w:pPr>
        <w:keepNext/>
        <w:keepLines/>
        <w:spacing w:after="0" w:line="240" w:lineRule="auto"/>
        <w:rPr>
          <w:rFonts w:ascii="Arial" w:eastAsia="Arial" w:hAnsi="Arial" w:cs="Arial"/>
          <w:color w:val="auto"/>
        </w:rPr>
      </w:pPr>
      <w:bookmarkStart w:id="1" w:name="30j0zll" w:colFirst="0" w:colLast="0"/>
      <w:bookmarkEnd w:id="1"/>
      <w:r w:rsidRPr="00447A76">
        <w:rPr>
          <w:rFonts w:ascii="Arial" w:eastAsia="Arial" w:hAnsi="Arial" w:cs="Arial"/>
          <w:b/>
          <w:color w:val="auto"/>
        </w:rPr>
        <w:t>Prevzatie zodpovednosti za odchýlku</w:t>
      </w:r>
    </w:p>
    <w:p w:rsidR="003811BA" w:rsidRPr="00447A76" w:rsidRDefault="003811BA">
      <w:pPr>
        <w:widowControl w:val="0"/>
        <w:tabs>
          <w:tab w:val="left" w:pos="523"/>
        </w:tabs>
        <w:spacing w:after="0" w:line="240" w:lineRule="auto"/>
        <w:jc w:val="both"/>
        <w:rPr>
          <w:rFonts w:ascii="Arial" w:eastAsia="Arial" w:hAnsi="Arial" w:cs="Arial"/>
          <w:color w:val="auto"/>
        </w:rPr>
      </w:pPr>
    </w:p>
    <w:p w:rsidR="003811BA" w:rsidRPr="00447A76" w:rsidRDefault="002217F8">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Odchýlkou Odberateľa sa rozumie rozdiel medzi dodaným množstvom elektriny a predpokladaným množstvom dodávky elektriny dohodnutým v tejto Zmluve.</w:t>
      </w:r>
    </w:p>
    <w:p w:rsidR="003811BA" w:rsidRPr="00447A76" w:rsidRDefault="002217F8">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Dodávateľ sa touto zmluvou zaväzuje prevziať zodpovednosť Odberateľa za odchýlku voči </w:t>
      </w:r>
      <w:proofErr w:type="spellStart"/>
      <w:r w:rsidRPr="00447A76">
        <w:rPr>
          <w:rFonts w:ascii="Arial" w:eastAsia="Arial" w:hAnsi="Arial" w:cs="Arial"/>
          <w:color w:val="auto"/>
        </w:rPr>
        <w:t>zúčtovateľovi</w:t>
      </w:r>
      <w:proofErr w:type="spellEnd"/>
      <w:r w:rsidRPr="00447A76">
        <w:rPr>
          <w:rFonts w:ascii="Arial" w:eastAsia="Arial" w:hAnsi="Arial" w:cs="Arial"/>
          <w:color w:val="auto"/>
        </w:rPr>
        <w:t xml:space="preserve"> odchýlok v zmysle platných právnych predpisov.</w:t>
      </w:r>
    </w:p>
    <w:p w:rsidR="003811BA" w:rsidRPr="00447A76" w:rsidRDefault="003811BA">
      <w:pPr>
        <w:spacing w:after="0" w:line="240" w:lineRule="auto"/>
        <w:ind w:left="720" w:hanging="720"/>
        <w:rPr>
          <w:rFonts w:ascii="Arial" w:eastAsia="Arial" w:hAnsi="Arial" w:cs="Arial"/>
          <w:color w:val="auto"/>
        </w:rPr>
      </w:pPr>
    </w:p>
    <w:p w:rsidR="003811BA" w:rsidRPr="00447A76" w:rsidRDefault="002217F8">
      <w:pPr>
        <w:keepNext/>
        <w:keepLines/>
        <w:spacing w:after="0" w:line="240" w:lineRule="auto"/>
        <w:rPr>
          <w:rFonts w:ascii="Arial" w:eastAsia="Arial" w:hAnsi="Arial" w:cs="Arial"/>
          <w:b/>
          <w:color w:val="auto"/>
        </w:rPr>
      </w:pPr>
      <w:bookmarkStart w:id="2" w:name="1fob9te" w:colFirst="0" w:colLast="0"/>
      <w:bookmarkEnd w:id="2"/>
      <w:r w:rsidRPr="00447A76">
        <w:rPr>
          <w:rFonts w:ascii="Arial" w:eastAsia="Arial" w:hAnsi="Arial" w:cs="Arial"/>
          <w:b/>
          <w:color w:val="auto"/>
        </w:rPr>
        <w:t>Zabezpečenie distribučných služieb</w:t>
      </w:r>
    </w:p>
    <w:p w:rsidR="003811BA" w:rsidRPr="00447A76" w:rsidRDefault="003811BA">
      <w:pPr>
        <w:keepNext/>
        <w:keepLines/>
        <w:spacing w:after="0" w:line="240" w:lineRule="auto"/>
        <w:rPr>
          <w:rFonts w:ascii="Arial" w:eastAsia="Arial" w:hAnsi="Arial" w:cs="Arial"/>
          <w:color w:val="auto"/>
        </w:rPr>
      </w:pPr>
    </w:p>
    <w:p w:rsidR="005E0A41" w:rsidRPr="00447A76" w:rsidRDefault="002217F8" w:rsidP="00764AAC">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Dodávateľ počas zmluvného obdobia zabezpečí Odberateľovi distribučné služby do všetkých OM za podmienok uvedených v tejto Zmluve, v súlade s platnými všeobecne záväznými právnymi predpismi, Prevádzkovým poriadkom príslušného PDS a v kvalite podľa Technických podmienok PDS.</w:t>
      </w:r>
    </w:p>
    <w:p w:rsidR="003811BA" w:rsidRPr="00447A76" w:rsidRDefault="005E0A41" w:rsidP="00764AAC">
      <w:pPr>
        <w:widowControl w:val="0"/>
        <w:numPr>
          <w:ilvl w:val="0"/>
          <w:numId w:val="7"/>
        </w:numPr>
        <w:tabs>
          <w:tab w:val="left" w:pos="523"/>
        </w:tabs>
        <w:spacing w:after="0" w:line="240" w:lineRule="auto"/>
        <w:contextualSpacing/>
        <w:jc w:val="both"/>
        <w:rPr>
          <w:rFonts w:ascii="Arial" w:eastAsia="Arial" w:hAnsi="Arial" w:cs="Arial"/>
          <w:color w:val="auto"/>
        </w:rPr>
      </w:pPr>
      <w:r w:rsidRPr="005E0A41">
        <w:rPr>
          <w:rFonts w:ascii="Arial" w:eastAsia="Arial" w:hAnsi="Arial" w:cs="Arial"/>
          <w:color w:val="auto"/>
        </w:rPr>
        <w:t>Služby dodané spolu s elektrinou podľa tejto zmluvy sú upravené Technickými podmienkami, Prevádzkovými</w:t>
      </w:r>
      <w:r w:rsidRPr="00447A76">
        <w:rPr>
          <w:rFonts w:ascii="Arial" w:eastAsia="Arial" w:hAnsi="Arial" w:cs="Arial"/>
          <w:color w:val="auto"/>
        </w:rPr>
        <w:t xml:space="preserve"> poriadkom a ostatnými súvisiacimi predpismi</w:t>
      </w:r>
      <w:r w:rsidRPr="00447A76">
        <w:rPr>
          <w:rFonts w:ascii="Exo2.0Light" w:hAnsi="Exo2.0Light" w:cs="Exo2.0Light"/>
          <w:sz w:val="18"/>
          <w:szCs w:val="18"/>
        </w:rPr>
        <w:t xml:space="preserve"> </w:t>
      </w:r>
      <w:r w:rsidRPr="00447A76">
        <w:rPr>
          <w:rFonts w:ascii="Arial" w:eastAsia="Arial" w:hAnsi="Arial" w:cs="Arial"/>
          <w:color w:val="auto"/>
        </w:rPr>
        <w:t>PDS a OKTE, a.s.</w:t>
      </w:r>
    </w:p>
    <w:p w:rsidR="003811BA" w:rsidRPr="00447A76" w:rsidRDefault="002217F8" w:rsidP="00764AAC">
      <w:pPr>
        <w:widowControl w:val="0"/>
        <w:numPr>
          <w:ilvl w:val="0"/>
          <w:numId w:val="7"/>
        </w:numPr>
        <w:tabs>
          <w:tab w:val="left" w:pos="523"/>
        </w:tabs>
        <w:spacing w:after="0" w:line="240" w:lineRule="auto"/>
        <w:contextualSpacing/>
        <w:jc w:val="both"/>
        <w:rPr>
          <w:rFonts w:ascii="Arial" w:eastAsia="Arial" w:hAnsi="Arial" w:cs="Arial"/>
          <w:color w:val="auto"/>
        </w:rPr>
      </w:pPr>
      <w:r w:rsidRPr="00447A76">
        <w:rPr>
          <w:rFonts w:ascii="Arial" w:eastAsia="Arial" w:hAnsi="Arial" w:cs="Arial"/>
          <w:color w:val="auto"/>
        </w:rPr>
        <w:t>Odberateľ je podľa Zákona o energetike zodpovedný za riadny stav odberného zariadenia a za dodržiavanie predpisov na zaistenie bezpečnosti technických zariadení.</w:t>
      </w:r>
    </w:p>
    <w:p w:rsidR="003811BA" w:rsidRPr="00447A76" w:rsidRDefault="002217F8">
      <w:pPr>
        <w:numPr>
          <w:ilvl w:val="0"/>
          <w:numId w:val="7"/>
        </w:numPr>
        <w:spacing w:after="0" w:line="240" w:lineRule="auto"/>
        <w:contextualSpacing/>
        <w:jc w:val="both"/>
        <w:rPr>
          <w:rFonts w:ascii="Arial" w:eastAsia="Arial" w:hAnsi="Arial" w:cs="Arial"/>
          <w:color w:val="auto"/>
        </w:rPr>
      </w:pPr>
      <w:r w:rsidRPr="00447A76">
        <w:rPr>
          <w:rFonts w:ascii="Arial" w:eastAsia="Arial" w:hAnsi="Arial" w:cs="Arial"/>
          <w:color w:val="auto"/>
        </w:rPr>
        <w:t>Odberateľ má právo požiadať Dodávateľa o zabezpečenie úpravy dohodnutej rezervovanej kapacity (ďalej len „RK”) uvedenej v Prílohe č. 2 (Technické špecifikácie OM)  Zmluvy, podľa schválených podmienok príslušného PDS, najviac do výšky maximálnej rezervovanej kapacity určenej PDS, a to písomne alebo na kontaktnú e-mailovú adresu Dodávateľa uvedenú na faktúre, žiadosťou doručenou najneskôr 5 pracovných dní pred lehotou na zmenu RK uvedenou v podmienkach príslušného PDS. Úprava dohodnutej rezervovanej kapacity sa stáva účinnou po jej písomnom odsúhlasení Dodávateľom. V prípade, ak Dodávateľ zmenu RK neodsúhlasí v mesiaci doručenia žiadosti Dodávateľovi, bude zmena RK účinná prvým dňom mesiaca nasledujúceho po mesiaci splnenia všetkých podmienok pre úpravu dohodnutej rezervovanej kapacity.</w:t>
      </w:r>
    </w:p>
    <w:p w:rsidR="003811BA" w:rsidRPr="00447A76" w:rsidRDefault="003811BA">
      <w:pPr>
        <w:spacing w:after="0" w:line="240" w:lineRule="auto"/>
        <w:ind w:left="720" w:hanging="720"/>
        <w:rPr>
          <w:rFonts w:ascii="Arial" w:eastAsia="Arial" w:hAnsi="Arial" w:cs="Arial"/>
          <w:color w:val="auto"/>
        </w:rPr>
      </w:pPr>
    </w:p>
    <w:p w:rsidR="003811BA" w:rsidRPr="00447A76" w:rsidRDefault="002217F8">
      <w:pPr>
        <w:keepNext/>
        <w:keepLines/>
        <w:widowControl w:val="0"/>
        <w:tabs>
          <w:tab w:val="left" w:pos="460"/>
        </w:tabs>
        <w:spacing w:after="0" w:line="240" w:lineRule="auto"/>
        <w:jc w:val="both"/>
        <w:rPr>
          <w:rFonts w:ascii="Arial" w:eastAsia="Arial" w:hAnsi="Arial" w:cs="Arial"/>
          <w:b/>
          <w:color w:val="auto"/>
        </w:rPr>
      </w:pPr>
      <w:bookmarkStart w:id="3" w:name="3znysh7" w:colFirst="0" w:colLast="0"/>
      <w:bookmarkEnd w:id="3"/>
      <w:r w:rsidRPr="00447A76">
        <w:rPr>
          <w:rFonts w:ascii="Arial" w:eastAsia="Arial" w:hAnsi="Arial" w:cs="Arial"/>
          <w:b/>
          <w:color w:val="auto"/>
        </w:rPr>
        <w:t>Zmluvné množstvo</w:t>
      </w:r>
    </w:p>
    <w:p w:rsidR="003811BA" w:rsidRPr="00447A76" w:rsidRDefault="003811BA">
      <w:pPr>
        <w:keepNext/>
        <w:keepLines/>
        <w:widowControl w:val="0"/>
        <w:tabs>
          <w:tab w:val="left" w:pos="460"/>
        </w:tabs>
        <w:spacing w:after="0" w:line="240" w:lineRule="auto"/>
        <w:jc w:val="both"/>
        <w:rPr>
          <w:rFonts w:ascii="Arial" w:eastAsia="Arial" w:hAnsi="Arial" w:cs="Arial"/>
          <w:color w:val="auto"/>
        </w:rPr>
      </w:pPr>
    </w:p>
    <w:p w:rsidR="003811BA" w:rsidRPr="00447A76" w:rsidRDefault="002217F8">
      <w:pPr>
        <w:widowControl w:val="0"/>
        <w:numPr>
          <w:ilvl w:val="0"/>
          <w:numId w:val="7"/>
        </w:numPr>
        <w:tabs>
          <w:tab w:val="left" w:pos="495"/>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Tolerancia odberu </w:t>
      </w:r>
      <w:r w:rsidRPr="001A3814">
        <w:rPr>
          <w:rFonts w:ascii="Arial" w:eastAsia="Arial" w:hAnsi="Arial" w:cs="Arial"/>
          <w:color w:val="auto"/>
        </w:rPr>
        <w:t xml:space="preserve">elektrickej </w:t>
      </w:r>
      <w:r w:rsidRPr="004E222F">
        <w:rPr>
          <w:rFonts w:ascii="Arial" w:eastAsia="Arial" w:hAnsi="Arial" w:cs="Arial"/>
          <w:color w:val="auto"/>
        </w:rPr>
        <w:t xml:space="preserve">energie  je  </w:t>
      </w:r>
      <w:r w:rsidR="005F397E" w:rsidRPr="004E222F">
        <w:rPr>
          <w:rFonts w:ascii="Arial" w:eastAsia="Arial" w:hAnsi="Arial" w:cs="Arial"/>
          <w:b/>
          <w:color w:val="auto"/>
        </w:rPr>
        <w:t>+/-</w:t>
      </w:r>
      <w:r w:rsidR="00B05DA6" w:rsidRPr="004E222F">
        <w:rPr>
          <w:rFonts w:ascii="Arial" w:eastAsia="Arial" w:hAnsi="Arial" w:cs="Arial"/>
          <w:b/>
          <w:color w:val="auto"/>
        </w:rPr>
        <w:t>3</w:t>
      </w:r>
      <w:r w:rsidR="005F397E" w:rsidRPr="004E222F">
        <w:rPr>
          <w:rFonts w:ascii="Arial" w:eastAsia="Arial" w:hAnsi="Arial" w:cs="Arial"/>
          <w:b/>
          <w:color w:val="auto"/>
        </w:rPr>
        <w:t>0</w:t>
      </w:r>
      <w:r w:rsidRPr="004E222F">
        <w:rPr>
          <w:rFonts w:ascii="Arial" w:eastAsia="Arial" w:hAnsi="Arial" w:cs="Arial"/>
          <w:b/>
          <w:color w:val="auto"/>
        </w:rPr>
        <w:t>%</w:t>
      </w:r>
      <w:r w:rsidRPr="004E222F">
        <w:rPr>
          <w:rFonts w:ascii="Arial" w:eastAsia="Arial" w:hAnsi="Arial" w:cs="Arial"/>
          <w:color w:val="auto"/>
        </w:rPr>
        <w:t xml:space="preserve"> z ročnej hodnoty</w:t>
      </w:r>
      <w:r w:rsidRPr="00447A76">
        <w:rPr>
          <w:rFonts w:ascii="Arial" w:eastAsia="Arial" w:hAnsi="Arial" w:cs="Arial"/>
          <w:color w:val="auto"/>
        </w:rPr>
        <w:t xml:space="preserve"> výšky odberu, vo vzťahu      k uzatvorenej zmluve na dodávku aj distribúciu elektrickej energie s prevzatím zodpovednosti za odchýlku za </w:t>
      </w:r>
      <w:r w:rsidR="007E01B7">
        <w:rPr>
          <w:rFonts w:ascii="Arial" w:eastAsia="Arial" w:hAnsi="Arial" w:cs="Arial"/>
          <w:color w:val="auto"/>
        </w:rPr>
        <w:t xml:space="preserve">všetky odberné miesta odberateľa </w:t>
      </w:r>
      <w:r w:rsidRPr="00447A76">
        <w:rPr>
          <w:rFonts w:ascii="Arial" w:eastAsia="Arial" w:hAnsi="Arial" w:cs="Arial"/>
          <w:color w:val="auto"/>
        </w:rPr>
        <w:t xml:space="preserve"> </w:t>
      </w:r>
      <w:r w:rsidR="007E01B7">
        <w:rPr>
          <w:rFonts w:ascii="Arial" w:eastAsia="Arial" w:hAnsi="Arial" w:cs="Arial"/>
          <w:color w:val="auto"/>
        </w:rPr>
        <w:t xml:space="preserve">súhrnne </w:t>
      </w:r>
      <w:r w:rsidRPr="00447A76">
        <w:rPr>
          <w:rFonts w:ascii="Arial" w:eastAsia="Arial" w:hAnsi="Arial" w:cs="Arial"/>
          <w:color w:val="auto"/>
        </w:rPr>
        <w:t>. V rámci tejto tolerancie nebude uplatňovaná žiadna pokuta alebo príplatok za neodobratie alebo odobratie elektriny naviac. V prípade, že kupujúci nedodrží stanovené tolerancie odberu podľa predchádzajúceho bodu, je predávajúci oprávnený požadovať: poplatok za neodobraté množstvo pod povolený minimálny odber, a to maximálne 1</w:t>
      </w:r>
      <w:r w:rsidR="00764AAC" w:rsidRPr="00447A76">
        <w:rPr>
          <w:rFonts w:ascii="Arial" w:eastAsia="Arial" w:hAnsi="Arial" w:cs="Arial"/>
          <w:color w:val="auto"/>
        </w:rPr>
        <w:t>5</w:t>
      </w:r>
      <w:r w:rsidRPr="00447A76">
        <w:rPr>
          <w:rFonts w:ascii="Arial" w:eastAsia="Arial" w:hAnsi="Arial" w:cs="Arial"/>
          <w:color w:val="auto"/>
        </w:rPr>
        <w:t xml:space="preserve">,00 Eur za každú neodobratú MWh a príplatok k cene za MWh za prekročenie maximálneho odberu, a to maximálne </w:t>
      </w:r>
      <w:r w:rsidR="00764AAC" w:rsidRPr="00447A76">
        <w:rPr>
          <w:rFonts w:ascii="Arial" w:eastAsia="Arial" w:hAnsi="Arial" w:cs="Arial"/>
          <w:color w:val="auto"/>
        </w:rPr>
        <w:t>1</w:t>
      </w:r>
      <w:r w:rsidRPr="00447A76">
        <w:rPr>
          <w:rFonts w:ascii="Arial" w:eastAsia="Arial" w:hAnsi="Arial" w:cs="Arial"/>
          <w:color w:val="auto"/>
        </w:rPr>
        <w:t>5,00 Eur/ MWh.</w:t>
      </w:r>
    </w:p>
    <w:p w:rsidR="003811BA" w:rsidRPr="004E222F" w:rsidRDefault="002217F8">
      <w:pPr>
        <w:widowControl w:val="0"/>
        <w:numPr>
          <w:ilvl w:val="0"/>
          <w:numId w:val="7"/>
        </w:numPr>
        <w:tabs>
          <w:tab w:val="left" w:pos="490"/>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Odberateľ môže požiadať Dodávateľa o zmenu ročného zmluvného množstva elektriny (uvedeného v prílohe č. 2 tejto Zmluvy), najneskôr 15 dní pred začiatkom kalendárneho mesiaca od ktorého zmenu požaduje. Zmenu je </w:t>
      </w:r>
      <w:r w:rsidRPr="001A3814">
        <w:rPr>
          <w:rFonts w:ascii="Arial" w:eastAsia="Arial" w:hAnsi="Arial" w:cs="Arial"/>
          <w:color w:val="auto"/>
        </w:rPr>
        <w:t xml:space="preserve">možné realizovať výlučne uzatvorením dodatku k zmluve, ktorého obsahom bude úprava množstiev, prípadne dohoda </w:t>
      </w:r>
      <w:r w:rsidR="000543EB" w:rsidRPr="004E222F">
        <w:rPr>
          <w:rFonts w:ascii="Arial" w:eastAsia="Arial" w:hAnsi="Arial" w:cs="Arial"/>
          <w:color w:val="auto"/>
        </w:rPr>
        <w:t xml:space="preserve">o ďalších </w:t>
      </w:r>
      <w:r w:rsidR="000543EB" w:rsidRPr="004E222F">
        <w:rPr>
          <w:rFonts w:ascii="Arial" w:eastAsia="Arial" w:hAnsi="Arial" w:cs="Arial"/>
          <w:color w:val="auto"/>
        </w:rPr>
        <w:lastRenderedPageBreak/>
        <w:t>zmluvných podmienkach, za zmenu ročného zmluvného množstva elektriny nie je Dodávateľ oprávnený požadovať poplatok podľa bodu 14 tohto článku.</w:t>
      </w:r>
    </w:p>
    <w:p w:rsidR="003811BA" w:rsidRPr="004E222F" w:rsidRDefault="002217F8">
      <w:pPr>
        <w:widowControl w:val="0"/>
        <w:numPr>
          <w:ilvl w:val="0"/>
          <w:numId w:val="7"/>
        </w:numPr>
        <w:tabs>
          <w:tab w:val="left" w:pos="490"/>
        </w:tabs>
        <w:spacing w:after="0" w:line="240" w:lineRule="auto"/>
        <w:contextualSpacing/>
        <w:jc w:val="both"/>
        <w:rPr>
          <w:rFonts w:ascii="Arial" w:eastAsia="Arial" w:hAnsi="Arial" w:cs="Arial"/>
          <w:color w:val="auto"/>
        </w:rPr>
      </w:pPr>
      <w:r w:rsidRPr="004E222F">
        <w:rPr>
          <w:rFonts w:ascii="Arial" w:eastAsia="Arial" w:hAnsi="Arial" w:cs="Arial"/>
          <w:color w:val="auto"/>
        </w:rPr>
        <w:t>Odberateľ má právo jednostranne zmeniť ročné zmluvné množstvo s účinnosťou od nasledujúceho kalendárneho roka, a to zaslaním oznámenia o zmene ročného zmluvného množstva, doručeným Dodávateľovi najneskôr do 15. novembra v roku, ktorý predchádza účinnosti požadovanej zmeny</w:t>
      </w:r>
      <w:r w:rsidR="000543EB" w:rsidRPr="004E222F">
        <w:rPr>
          <w:rFonts w:ascii="Arial" w:eastAsia="Arial" w:hAnsi="Arial" w:cs="Arial"/>
          <w:color w:val="auto"/>
        </w:rPr>
        <w:t>, za zmenu ročného zmluvného množstva elektriny nie je Dodávateľ oprávnený požadovať poplatok podľa bodu 14 tohto článku</w:t>
      </w:r>
    </w:p>
    <w:p w:rsidR="003811BA" w:rsidRPr="00447A76" w:rsidRDefault="002217F8">
      <w:pPr>
        <w:widowControl w:val="0"/>
        <w:numPr>
          <w:ilvl w:val="0"/>
          <w:numId w:val="7"/>
        </w:numPr>
        <w:tabs>
          <w:tab w:val="left" w:pos="490"/>
        </w:tabs>
        <w:spacing w:after="218" w:line="240" w:lineRule="auto"/>
        <w:contextualSpacing/>
        <w:jc w:val="both"/>
        <w:rPr>
          <w:rFonts w:ascii="Arial" w:eastAsia="Arial" w:hAnsi="Arial" w:cs="Arial"/>
          <w:color w:val="auto"/>
        </w:rPr>
      </w:pPr>
      <w:r w:rsidRPr="004E222F">
        <w:rPr>
          <w:rFonts w:ascii="Arial" w:eastAsia="Arial" w:hAnsi="Arial" w:cs="Arial"/>
          <w:color w:val="auto"/>
        </w:rPr>
        <w:t>Odberateľ má právo požiadať Dodávateľa o dodávky elektriny do ďalšieho</w:t>
      </w:r>
      <w:r w:rsidRPr="00447A76">
        <w:rPr>
          <w:rFonts w:ascii="Arial" w:eastAsia="Arial" w:hAnsi="Arial" w:cs="Arial"/>
          <w:color w:val="auto"/>
        </w:rPr>
        <w:t xml:space="preserve"> odberného miesta, ktoré nie je uvedené v prílohe č. 1 tejto Zmluvy. Na podmienkach dodávky elektriny do takéhoto ďalšieho OM sa zmluvné strany dohodnú formou písomného dodatku k tejto Zmluve.</w:t>
      </w:r>
    </w:p>
    <w:p w:rsidR="003811BA" w:rsidRPr="00447A76" w:rsidRDefault="003811BA">
      <w:pPr>
        <w:spacing w:after="0" w:line="240" w:lineRule="auto"/>
        <w:jc w:val="both"/>
        <w:rPr>
          <w:rFonts w:ascii="Arial" w:eastAsia="Arial" w:hAnsi="Arial" w:cs="Arial"/>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III.</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TECHNICK</w:t>
      </w:r>
      <w:r w:rsidR="00F3042C" w:rsidRPr="00447A76">
        <w:rPr>
          <w:rFonts w:ascii="Arial" w:eastAsia="Arial" w:hAnsi="Arial" w:cs="Arial"/>
          <w:b/>
          <w:color w:val="auto"/>
        </w:rPr>
        <w:t>Á</w:t>
      </w:r>
      <w:r w:rsidRPr="00447A76">
        <w:rPr>
          <w:rFonts w:ascii="Arial" w:eastAsia="Arial" w:hAnsi="Arial" w:cs="Arial"/>
          <w:b/>
          <w:color w:val="auto"/>
        </w:rPr>
        <w:t xml:space="preserve"> ŠPECIFIKÁCIA OM ODBERATEĽA</w:t>
      </w:r>
    </w:p>
    <w:p w:rsidR="003811BA" w:rsidRPr="00447A76" w:rsidRDefault="003811BA">
      <w:pPr>
        <w:spacing w:after="0" w:line="240" w:lineRule="auto"/>
        <w:jc w:val="both"/>
        <w:rPr>
          <w:rFonts w:ascii="Arial" w:eastAsia="Arial" w:hAnsi="Arial" w:cs="Arial"/>
          <w:color w:val="auto"/>
        </w:rPr>
      </w:pPr>
    </w:p>
    <w:p w:rsidR="003811BA" w:rsidRPr="00447A76" w:rsidRDefault="002217F8">
      <w:pPr>
        <w:numPr>
          <w:ilvl w:val="0"/>
          <w:numId w:val="2"/>
        </w:numPr>
        <w:spacing w:after="0" w:line="240" w:lineRule="auto"/>
        <w:contextualSpacing/>
        <w:jc w:val="both"/>
        <w:rPr>
          <w:rFonts w:ascii="Arial" w:eastAsia="Arial" w:hAnsi="Arial" w:cs="Arial"/>
          <w:color w:val="auto"/>
        </w:rPr>
      </w:pPr>
      <w:r w:rsidRPr="00447A76">
        <w:rPr>
          <w:rFonts w:ascii="Arial" w:eastAsia="Arial" w:hAnsi="Arial" w:cs="Arial"/>
          <w:color w:val="auto"/>
        </w:rPr>
        <w:t>Odberateľ sa zaväzuje po dobu Zmluvy odobrať od Dodávateľa zmluvné množstvo elektriny, určené ako súčet celkového množstva elektriny na jednotlivých OM. Technická špecifikácia jednotlivých OM je uvedená v Prílohe č. 1 Zmluvy</w:t>
      </w:r>
      <w:r w:rsidR="005F397E" w:rsidRPr="00447A76">
        <w:rPr>
          <w:rFonts w:ascii="Arial" w:eastAsia="Arial" w:hAnsi="Arial" w:cs="Arial"/>
          <w:color w:val="auto"/>
        </w:rPr>
        <w:t xml:space="preserve"> a v Prílohe č. 2 Zmluvy</w:t>
      </w:r>
      <w:r w:rsidRPr="00447A76">
        <w:rPr>
          <w:rFonts w:ascii="Arial" w:eastAsia="Arial" w:hAnsi="Arial" w:cs="Arial"/>
          <w:color w:val="auto"/>
        </w:rPr>
        <w:t>.</w:t>
      </w:r>
    </w:p>
    <w:p w:rsidR="003811BA" w:rsidRPr="00447A76" w:rsidRDefault="003811BA">
      <w:pPr>
        <w:ind w:left="720" w:hanging="720"/>
        <w:rPr>
          <w:rFonts w:ascii="Arial" w:eastAsia="Arial" w:hAnsi="Arial" w:cs="Arial"/>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IV.</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CENA ZA DODÁVKU ELEKTRINY</w:t>
      </w:r>
    </w:p>
    <w:p w:rsidR="003811BA" w:rsidRPr="00447A76" w:rsidRDefault="003811BA">
      <w:pPr>
        <w:spacing w:after="0" w:line="240" w:lineRule="auto"/>
        <w:jc w:val="center"/>
        <w:rPr>
          <w:rFonts w:ascii="Arial" w:eastAsia="Arial" w:hAnsi="Arial" w:cs="Arial"/>
          <w:b/>
          <w:color w:val="auto"/>
        </w:rPr>
      </w:pPr>
    </w:p>
    <w:p w:rsidR="00CB4AC7" w:rsidRPr="004E222F" w:rsidRDefault="00CB4AC7" w:rsidP="001A2914">
      <w:pPr>
        <w:pStyle w:val="Odsekzoznamu"/>
        <w:numPr>
          <w:ilvl w:val="0"/>
          <w:numId w:val="16"/>
        </w:numPr>
        <w:spacing w:after="0" w:line="240" w:lineRule="auto"/>
        <w:jc w:val="both"/>
        <w:rPr>
          <w:rFonts w:ascii="Arial" w:eastAsia="Arial" w:hAnsi="Arial" w:cs="Arial"/>
          <w:color w:val="auto"/>
        </w:rPr>
      </w:pPr>
      <w:r w:rsidRPr="001A3814">
        <w:rPr>
          <w:rFonts w:ascii="Arial" w:eastAsia="Arial" w:hAnsi="Arial" w:cs="Arial"/>
          <w:color w:val="auto"/>
        </w:rPr>
        <w:t>Zm</w:t>
      </w:r>
      <w:r w:rsidRPr="00447A76">
        <w:rPr>
          <w:rFonts w:ascii="Arial" w:eastAsia="Arial" w:hAnsi="Arial" w:cs="Arial"/>
          <w:color w:val="auto"/>
        </w:rPr>
        <w:t xml:space="preserve">luvné strany sa dohodli na cene silovej elektriny, za dodávku elektriny (ďalej len „cena“) podľa tejto zmluvy odo dňa začiatku reálnej dodávky, pričom dohodnuté ceny silovej elektriny na zmluvne obdobie od </w:t>
      </w:r>
      <w:r w:rsidR="00F106DB" w:rsidRPr="00447A76">
        <w:rPr>
          <w:rFonts w:ascii="Arial" w:eastAsia="Arial" w:hAnsi="Arial" w:cs="Arial"/>
          <w:i/>
          <w:iCs/>
          <w:color w:val="auto"/>
        </w:rPr>
        <w:t>individuálne</w:t>
      </w:r>
      <w:r w:rsidRPr="00447A76">
        <w:rPr>
          <w:rFonts w:ascii="Arial" w:eastAsia="Arial" w:hAnsi="Arial" w:cs="Arial"/>
          <w:color w:val="auto"/>
        </w:rPr>
        <w:t xml:space="preserve"> sú stanovené ako súčet aditívneho koeficientu uchádzača (</w:t>
      </w:r>
      <w:proofErr w:type="spellStart"/>
      <w:r w:rsidRPr="00447A76">
        <w:rPr>
          <w:rFonts w:ascii="Arial" w:eastAsia="Arial" w:hAnsi="Arial" w:cs="Arial"/>
          <w:color w:val="auto"/>
        </w:rPr>
        <w:t>mark</w:t>
      </w:r>
      <w:proofErr w:type="spellEnd"/>
      <w:r w:rsidRPr="00447A76">
        <w:rPr>
          <w:rFonts w:ascii="Arial" w:eastAsia="Arial" w:hAnsi="Arial" w:cs="Arial"/>
          <w:color w:val="auto"/>
        </w:rPr>
        <w:t xml:space="preserve"> </w:t>
      </w:r>
      <w:proofErr w:type="spellStart"/>
      <w:r w:rsidRPr="00447A76">
        <w:rPr>
          <w:rFonts w:ascii="Arial" w:eastAsia="Arial" w:hAnsi="Arial" w:cs="Arial"/>
          <w:color w:val="auto"/>
        </w:rPr>
        <w:t>up</w:t>
      </w:r>
      <w:proofErr w:type="spellEnd"/>
      <w:r w:rsidRPr="00447A76">
        <w:rPr>
          <w:rFonts w:ascii="Arial" w:eastAsia="Arial" w:hAnsi="Arial" w:cs="Arial"/>
          <w:color w:val="auto"/>
        </w:rPr>
        <w:t>)</w:t>
      </w:r>
      <w:r w:rsidR="000543EB">
        <w:rPr>
          <w:rFonts w:ascii="Arial" w:eastAsia="Arial" w:hAnsi="Arial" w:cs="Arial"/>
          <w:color w:val="auto"/>
        </w:rPr>
        <w:t xml:space="preserve"> (ďalej aj </w:t>
      </w:r>
      <w:r w:rsidR="000543EB" w:rsidRPr="001A3814">
        <w:rPr>
          <w:rFonts w:ascii="Arial" w:eastAsia="Arial" w:hAnsi="Arial" w:cs="Arial"/>
          <w:color w:val="auto"/>
        </w:rPr>
        <w:t>ako „</w:t>
      </w:r>
      <w:r w:rsidR="000543EB" w:rsidRPr="004E222F">
        <w:rPr>
          <w:rFonts w:ascii="Arial" w:eastAsia="Arial" w:hAnsi="Arial" w:cs="Arial"/>
          <w:i/>
          <w:color w:val="auto"/>
        </w:rPr>
        <w:t>aditív variabilnej zložky ceny</w:t>
      </w:r>
      <w:r w:rsidR="000543EB" w:rsidRPr="004E222F">
        <w:rPr>
          <w:rFonts w:ascii="Arial" w:eastAsia="Arial" w:hAnsi="Arial" w:cs="Arial"/>
          <w:color w:val="auto"/>
        </w:rPr>
        <w:t>“)</w:t>
      </w:r>
      <w:r w:rsidRPr="004E222F">
        <w:rPr>
          <w:rFonts w:ascii="Arial" w:eastAsia="Arial" w:hAnsi="Arial" w:cs="Arial"/>
          <w:color w:val="auto"/>
        </w:rPr>
        <w:t xml:space="preserve"> a váženého priemeru hodinových cien krátkodobého denného trhu SK ISOT v mesiaci dodávky, podľa odberového profilu jednotlivých odberných miest</w:t>
      </w:r>
      <w:r w:rsidR="001A2914" w:rsidRPr="004E222F">
        <w:rPr>
          <w:rFonts w:ascii="Arial" w:eastAsia="Arial" w:hAnsi="Arial" w:cs="Arial"/>
          <w:color w:val="auto"/>
        </w:rPr>
        <w:t xml:space="preserve">, </w:t>
      </w:r>
      <w:r w:rsidR="001A2914" w:rsidRPr="004E222F">
        <w:rPr>
          <w:rFonts w:ascii="Arial" w:hAnsi="Arial" w:cs="Arial"/>
          <w:sz w:val="20"/>
          <w:szCs w:val="20"/>
          <w:lang w:eastAsia="de-DE"/>
        </w:rPr>
        <w:t>pričom ako podklad pre fakturáciu sa použije cena uvedená v mesačnej správe o dennom trhu (Mesačná správa o DT) pre príslušný mesiac fakturácie</w:t>
      </w:r>
      <w:r w:rsidRPr="004E222F">
        <w:rPr>
          <w:rFonts w:ascii="Arial" w:eastAsia="Arial" w:hAnsi="Arial" w:cs="Arial"/>
          <w:color w:val="auto"/>
        </w:rPr>
        <w:t>.</w:t>
      </w:r>
      <w:r w:rsidR="001A2914" w:rsidRPr="004E222F">
        <w:rPr>
          <w:rFonts w:ascii="Arial" w:hAnsi="Arial" w:cs="Arial"/>
          <w:sz w:val="20"/>
          <w:szCs w:val="20"/>
        </w:rPr>
        <w:t xml:space="preserve"> V prípade, že sa umiestnenie príslušných hodnôt denného trhu zmení, resp. sa zmení názov Mesačnej správy o DT, dodávateľ pre stanovenie ceny použije príslušné hodnoty zo zodpovedajúceho dostupného umiestnenia. </w:t>
      </w:r>
      <w:r w:rsidR="001A2914" w:rsidRPr="004E222F">
        <w:rPr>
          <w:rFonts w:ascii="Arial" w:hAnsi="Arial" w:cs="Arial"/>
          <w:sz w:val="20"/>
          <w:szCs w:val="20"/>
          <w:lang w:eastAsia="de-DE"/>
        </w:rPr>
        <w:t>Pre účely fakturácie sa za zúčtovacie obdobie stanoví jedna vážená priemerná cena podľa veľkosti spotreby v hodinovom intervale.</w:t>
      </w:r>
    </w:p>
    <w:p w:rsidR="00F0438A" w:rsidRPr="00447A76" w:rsidRDefault="00F106DB" w:rsidP="0023489A">
      <w:pPr>
        <w:pStyle w:val="Odsekzoznamu"/>
        <w:numPr>
          <w:ilvl w:val="0"/>
          <w:numId w:val="16"/>
        </w:numPr>
        <w:spacing w:after="0" w:line="240" w:lineRule="auto"/>
        <w:rPr>
          <w:rFonts w:ascii="Arial" w:eastAsia="Arial" w:hAnsi="Arial" w:cs="Arial"/>
          <w:color w:val="auto"/>
        </w:rPr>
      </w:pPr>
      <w:r w:rsidRPr="004E222F">
        <w:rPr>
          <w:rFonts w:ascii="Arial" w:eastAsia="Arial" w:hAnsi="Arial" w:cs="Arial"/>
          <w:color w:val="auto"/>
        </w:rPr>
        <w:t xml:space="preserve">Aditívny koeficient </w:t>
      </w:r>
      <w:r w:rsidR="00A40567" w:rsidRPr="004E222F">
        <w:rPr>
          <w:rFonts w:ascii="Arial" w:eastAsia="Arial" w:hAnsi="Arial" w:cs="Arial"/>
          <w:color w:val="auto"/>
        </w:rPr>
        <w:t xml:space="preserve">uchádzača </w:t>
      </w:r>
      <w:r w:rsidR="006C211F" w:rsidRPr="004E222F">
        <w:rPr>
          <w:rFonts w:ascii="Arial" w:eastAsia="Arial" w:hAnsi="Arial" w:cs="Arial"/>
          <w:color w:val="auto"/>
        </w:rPr>
        <w:t>(ďalej len „cena</w:t>
      </w:r>
      <w:r w:rsidR="006C211F" w:rsidRPr="00447A76">
        <w:rPr>
          <w:rFonts w:ascii="Arial" w:eastAsia="Arial" w:hAnsi="Arial" w:cs="Arial"/>
          <w:color w:val="auto"/>
        </w:rPr>
        <w:t xml:space="preserve">“) </w:t>
      </w:r>
      <w:r w:rsidR="00A40567" w:rsidRPr="00447A76">
        <w:rPr>
          <w:rFonts w:ascii="Arial" w:eastAsia="Arial" w:hAnsi="Arial" w:cs="Arial"/>
          <w:color w:val="auto"/>
        </w:rPr>
        <w:t xml:space="preserve">bol stanovený </w:t>
      </w:r>
      <w:r w:rsidR="00B05DA6" w:rsidRPr="00447A76">
        <w:rPr>
          <w:rFonts w:ascii="Arial" w:eastAsia="Arial" w:hAnsi="Arial" w:cs="Arial"/>
          <w:color w:val="auto"/>
        </w:rPr>
        <w:t xml:space="preserve">verejným obstarávaním </w:t>
      </w:r>
      <w:r w:rsidR="00A40567" w:rsidRPr="00447A76">
        <w:rPr>
          <w:rFonts w:ascii="Arial" w:eastAsia="Arial" w:hAnsi="Arial" w:cs="Arial"/>
          <w:color w:val="auto"/>
        </w:rPr>
        <w:t xml:space="preserve">s elektronickou aukciou. Elektronická aukcia sa uskutočnila dňa </w:t>
      </w:r>
      <w:r w:rsidR="00A40567" w:rsidRPr="00447A76">
        <w:rPr>
          <w:rFonts w:ascii="Arial" w:eastAsia="Arial" w:hAnsi="Arial" w:cs="Arial"/>
          <w:i/>
          <w:iCs/>
          <w:color w:val="auto"/>
        </w:rPr>
        <w:t>individuálne</w:t>
      </w:r>
      <w:r w:rsidR="00A40567" w:rsidRPr="00447A76">
        <w:rPr>
          <w:rFonts w:ascii="Arial" w:eastAsia="Arial" w:hAnsi="Arial" w:cs="Arial"/>
          <w:color w:val="auto"/>
        </w:rPr>
        <w:t>.</w:t>
      </w:r>
    </w:p>
    <w:p w:rsidR="006C211F" w:rsidRPr="00447A76" w:rsidRDefault="006C211F" w:rsidP="0023489A">
      <w:pPr>
        <w:pStyle w:val="Odsekzoznamu"/>
        <w:numPr>
          <w:ilvl w:val="0"/>
          <w:numId w:val="16"/>
        </w:numPr>
        <w:spacing w:after="0" w:line="240" w:lineRule="auto"/>
        <w:rPr>
          <w:rFonts w:ascii="Arial" w:eastAsia="Arial" w:hAnsi="Arial" w:cs="Arial"/>
          <w:color w:val="auto"/>
        </w:rPr>
      </w:pPr>
      <w:r w:rsidRPr="00447A76">
        <w:rPr>
          <w:rFonts w:ascii="Arial" w:eastAsia="Arial" w:hAnsi="Arial" w:cs="Arial"/>
          <w:color w:val="auto"/>
        </w:rPr>
        <w:t>Ceny krátkodobého denného trhu SK sú k nahliadnutiu na webovej stránke OKTE: https://www.okte.sk/sk/kratkodoby-trh/zverejnenie-udajov-dt/celkove-vysledky-dt/</w:t>
      </w:r>
    </w:p>
    <w:p w:rsidR="00CB4AC7" w:rsidRPr="00CB4AC7" w:rsidRDefault="00CB4AC7" w:rsidP="00CB4AC7">
      <w:pPr>
        <w:spacing w:after="0" w:line="240" w:lineRule="auto"/>
        <w:ind w:left="720"/>
        <w:contextualSpacing/>
        <w:rPr>
          <w:rFonts w:ascii="Arial" w:eastAsia="Arial" w:hAnsi="Arial" w:cs="Arial"/>
          <w:color w:val="auto"/>
        </w:rPr>
      </w:pPr>
    </w:p>
    <w:p w:rsidR="0023489A" w:rsidRPr="001A3814" w:rsidRDefault="006C211F" w:rsidP="0023489A">
      <w:pPr>
        <w:pStyle w:val="Odsekzoznamu"/>
        <w:numPr>
          <w:ilvl w:val="0"/>
          <w:numId w:val="16"/>
        </w:numPr>
        <w:spacing w:after="0" w:line="240" w:lineRule="auto"/>
        <w:rPr>
          <w:rFonts w:ascii="Arial" w:eastAsia="Arial" w:hAnsi="Arial" w:cs="Arial"/>
          <w:color w:val="auto"/>
        </w:rPr>
      </w:pPr>
      <w:r w:rsidRPr="001A3814">
        <w:rPr>
          <w:rFonts w:ascii="Arial" w:eastAsia="Arial" w:hAnsi="Arial" w:cs="Arial"/>
          <w:b/>
          <w:bCs/>
          <w:color w:val="auto"/>
        </w:rPr>
        <w:t>A</w:t>
      </w:r>
      <w:r w:rsidR="00CB4AC7" w:rsidRPr="001A3814">
        <w:rPr>
          <w:rFonts w:ascii="Arial" w:eastAsia="Arial" w:hAnsi="Arial" w:cs="Arial"/>
          <w:b/>
          <w:bCs/>
          <w:color w:val="auto"/>
        </w:rPr>
        <w:t>ditív</w:t>
      </w:r>
      <w:r w:rsidR="00CB4AC7" w:rsidRPr="001A3814">
        <w:rPr>
          <w:rFonts w:ascii="Arial" w:eastAsia="Arial" w:hAnsi="Arial" w:cs="Arial"/>
          <w:color w:val="auto"/>
        </w:rPr>
        <w:t xml:space="preserve"> </w:t>
      </w:r>
      <w:r w:rsidR="00CB4AC7" w:rsidRPr="001A3814">
        <w:rPr>
          <w:rFonts w:ascii="Arial" w:eastAsia="Arial" w:hAnsi="Arial" w:cs="Arial"/>
          <w:b/>
          <w:bCs/>
          <w:color w:val="auto"/>
        </w:rPr>
        <w:t>variabilnej zložky ceny</w:t>
      </w:r>
      <w:r w:rsidR="00F0438A" w:rsidRPr="001A3814">
        <w:rPr>
          <w:rFonts w:ascii="Arial" w:eastAsia="Arial" w:hAnsi="Arial" w:cs="Arial"/>
          <w:b/>
          <w:bCs/>
          <w:color w:val="auto"/>
        </w:rPr>
        <w:t xml:space="preserve">: </w:t>
      </w:r>
      <w:r w:rsidR="001A3814">
        <w:rPr>
          <w:rFonts w:ascii="Arial" w:eastAsia="Arial" w:hAnsi="Arial" w:cs="Arial"/>
          <w:b/>
          <w:bCs/>
          <w:color w:val="auto"/>
        </w:rPr>
        <w:t>2</w:t>
      </w:r>
      <w:r w:rsidR="00B459D0">
        <w:rPr>
          <w:rFonts w:ascii="Arial" w:eastAsia="Arial" w:hAnsi="Arial" w:cs="Arial"/>
          <w:b/>
          <w:bCs/>
          <w:color w:val="auto"/>
        </w:rPr>
        <w:t>1</w:t>
      </w:r>
      <w:r w:rsidR="001A3814">
        <w:rPr>
          <w:rFonts w:ascii="Arial" w:eastAsia="Arial" w:hAnsi="Arial" w:cs="Arial"/>
          <w:b/>
          <w:bCs/>
          <w:color w:val="auto"/>
        </w:rPr>
        <w:t>,</w:t>
      </w:r>
      <w:r w:rsidR="00B459D0">
        <w:rPr>
          <w:rFonts w:ascii="Arial" w:eastAsia="Arial" w:hAnsi="Arial" w:cs="Arial"/>
          <w:b/>
          <w:bCs/>
          <w:color w:val="auto"/>
        </w:rPr>
        <w:t>0</w:t>
      </w:r>
      <w:r w:rsidR="00C70F25">
        <w:rPr>
          <w:rFonts w:ascii="Arial" w:eastAsia="Arial" w:hAnsi="Arial" w:cs="Arial"/>
          <w:b/>
          <w:bCs/>
          <w:color w:val="auto"/>
        </w:rPr>
        <w:t xml:space="preserve">0 </w:t>
      </w:r>
      <w:r w:rsidR="00CB4AC7" w:rsidRPr="001A3814">
        <w:rPr>
          <w:rFonts w:ascii="Arial" w:eastAsia="Arial" w:hAnsi="Arial" w:cs="Arial"/>
          <w:b/>
          <w:bCs/>
          <w:color w:val="auto"/>
        </w:rPr>
        <w:t>EUR/</w:t>
      </w:r>
      <w:r w:rsidR="00444F63" w:rsidRPr="001A3814">
        <w:rPr>
          <w:rFonts w:ascii="Arial" w:eastAsia="Arial" w:hAnsi="Arial" w:cs="Arial"/>
          <w:b/>
          <w:bCs/>
          <w:color w:val="auto"/>
        </w:rPr>
        <w:t>M</w:t>
      </w:r>
      <w:r w:rsidR="00361416" w:rsidRPr="001A3814">
        <w:rPr>
          <w:rFonts w:ascii="Arial" w:eastAsia="Arial" w:hAnsi="Arial" w:cs="Arial"/>
          <w:b/>
          <w:bCs/>
          <w:color w:val="auto"/>
        </w:rPr>
        <w:t>Wh</w:t>
      </w:r>
    </w:p>
    <w:p w:rsidR="0023489A" w:rsidRPr="00447A76" w:rsidRDefault="0023489A" w:rsidP="0023489A">
      <w:pPr>
        <w:pStyle w:val="Odsekzoznamu"/>
        <w:rPr>
          <w:rFonts w:ascii="Arial" w:eastAsia="Arial" w:hAnsi="Arial" w:cs="Arial"/>
          <w:color w:val="auto"/>
        </w:rPr>
      </w:pPr>
    </w:p>
    <w:p w:rsidR="003811BA" w:rsidRPr="00447A76" w:rsidRDefault="002217F8" w:rsidP="0023489A">
      <w:pPr>
        <w:pStyle w:val="Odsekzoznamu"/>
        <w:numPr>
          <w:ilvl w:val="0"/>
          <w:numId w:val="16"/>
        </w:numPr>
        <w:spacing w:after="0" w:line="240" w:lineRule="auto"/>
        <w:rPr>
          <w:rFonts w:ascii="Arial" w:eastAsia="Arial" w:hAnsi="Arial" w:cs="Arial"/>
          <w:color w:val="auto"/>
        </w:rPr>
      </w:pPr>
      <w:r w:rsidRPr="00447A76">
        <w:rPr>
          <w:rFonts w:ascii="Arial" w:eastAsia="Arial" w:hAnsi="Arial" w:cs="Arial"/>
          <w:color w:val="auto"/>
        </w:rPr>
        <w:t xml:space="preserve">Okrem ceny za 1 </w:t>
      </w:r>
      <w:r w:rsidR="00444F63" w:rsidRPr="00447A76">
        <w:rPr>
          <w:rFonts w:ascii="Arial" w:eastAsia="Arial" w:hAnsi="Arial" w:cs="Arial"/>
          <w:color w:val="auto"/>
        </w:rPr>
        <w:t>M</w:t>
      </w:r>
      <w:r w:rsidRPr="00447A76">
        <w:rPr>
          <w:rFonts w:ascii="Arial" w:eastAsia="Arial" w:hAnsi="Arial" w:cs="Arial"/>
          <w:color w:val="auto"/>
        </w:rPr>
        <w:t xml:space="preserve">Wh je cena doplnená fixnou cenou za odberné miesto vo výške </w:t>
      </w:r>
      <w:r w:rsidRPr="00447A76">
        <w:rPr>
          <w:rFonts w:ascii="Arial" w:eastAsia="Arial" w:hAnsi="Arial" w:cs="Arial"/>
          <w:b/>
          <w:bCs/>
          <w:color w:val="auto"/>
        </w:rPr>
        <w:t>0</w:t>
      </w:r>
      <w:r w:rsidRPr="00447A76">
        <w:rPr>
          <w:rFonts w:ascii="Arial" w:eastAsia="Arial" w:hAnsi="Arial" w:cs="Arial"/>
          <w:color w:val="auto"/>
        </w:rPr>
        <w:t>  €/mesiac.</w:t>
      </w:r>
    </w:p>
    <w:p w:rsidR="003811BA" w:rsidRPr="00447A76" w:rsidRDefault="002217F8" w:rsidP="0023489A">
      <w:pPr>
        <w:widowControl w:val="0"/>
        <w:numPr>
          <w:ilvl w:val="0"/>
          <w:numId w:val="10"/>
        </w:numPr>
        <w:tabs>
          <w:tab w:val="left" w:pos="490"/>
        </w:tabs>
        <w:spacing w:after="0" w:line="240" w:lineRule="auto"/>
        <w:contextualSpacing/>
        <w:jc w:val="both"/>
        <w:rPr>
          <w:rFonts w:ascii="Arial" w:eastAsia="Arial" w:hAnsi="Arial" w:cs="Arial"/>
          <w:color w:val="auto"/>
        </w:rPr>
      </w:pPr>
      <w:r w:rsidRPr="00447A76">
        <w:rPr>
          <w:rFonts w:ascii="Arial" w:eastAsia="Arial" w:hAnsi="Arial" w:cs="Arial"/>
          <w:color w:val="auto"/>
        </w:rPr>
        <w:t>V cene za dodávku elektriny je zahrnuté prevzatie zodpovednosti Odberateľa za odchýlku podľa tejto zmluvy.</w:t>
      </w:r>
    </w:p>
    <w:p w:rsidR="003811BA" w:rsidRPr="00447A76" w:rsidRDefault="002217F8">
      <w:pPr>
        <w:widowControl w:val="0"/>
        <w:numPr>
          <w:ilvl w:val="0"/>
          <w:numId w:val="10"/>
        </w:numPr>
        <w:tabs>
          <w:tab w:val="left" w:pos="490"/>
        </w:tabs>
        <w:spacing w:after="0" w:line="240" w:lineRule="auto"/>
        <w:contextualSpacing/>
        <w:jc w:val="both"/>
        <w:rPr>
          <w:rFonts w:ascii="Arial" w:eastAsia="Arial" w:hAnsi="Arial" w:cs="Arial"/>
          <w:color w:val="auto"/>
        </w:rPr>
      </w:pPr>
      <w:r w:rsidRPr="00447A76">
        <w:rPr>
          <w:rFonts w:ascii="Arial" w:eastAsia="Arial" w:hAnsi="Arial" w:cs="Arial"/>
          <w:color w:val="auto"/>
        </w:rPr>
        <w:t>Cena za zabezpečenie distribučných služieb je určená podľa množstva dodanej elektriny a dohodnutej výšky rezervovanej kapacity (RK) pre príslušné OM, v súlade s platnými cenovými rozhodnutiami ÚRSO vzťahujúcimi sa na distribučné služby poskytované príslušným PDS. Dodávateľ účtuje Odberateľovi ostatné služby súvisiace s distribúciou elektriny podľa platného cenníka služieb distribúcie príslušného PDS. Cenové rozhodnutia ÚRSO a cenník služieb distribúcie sú uverejnené na internetovej stránke príslušného PDS.</w:t>
      </w:r>
    </w:p>
    <w:p w:rsidR="003811BA" w:rsidRPr="00447A76" w:rsidRDefault="002217F8">
      <w:pPr>
        <w:widowControl w:val="0"/>
        <w:numPr>
          <w:ilvl w:val="0"/>
          <w:numId w:val="10"/>
        </w:numPr>
        <w:tabs>
          <w:tab w:val="left" w:pos="490"/>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V prípade, ak dodávka elektriny podľa tejto Zmluvy bude v čase jej dodania zaťažená spotrebnou alebo inou aplikovateľnou daňou, Dodávateľ upraví celkovú fakturovanú sumu bez DPH o čiastku zodpovedajúcu takejto dani v zmysle všeobecne záväzných právnych predpisov. </w:t>
      </w:r>
    </w:p>
    <w:p w:rsidR="003811BA" w:rsidRPr="00447A76" w:rsidRDefault="002217F8">
      <w:pPr>
        <w:widowControl w:val="0"/>
        <w:numPr>
          <w:ilvl w:val="0"/>
          <w:numId w:val="10"/>
        </w:numPr>
        <w:tabs>
          <w:tab w:val="left" w:pos="490"/>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Ak by boli v zmysle všeobecne záväzných právnych predpisov dovoz, predaj, dodávka, </w:t>
      </w:r>
      <w:r w:rsidRPr="00447A76">
        <w:rPr>
          <w:rFonts w:ascii="Arial" w:eastAsia="Arial" w:hAnsi="Arial" w:cs="Arial"/>
          <w:color w:val="auto"/>
        </w:rPr>
        <w:lastRenderedPageBreak/>
        <w:t xml:space="preserve">distribúcia alebo preprava elektriny dodávanej podľa tejto zmluvy zaťažené clami, príp. poplatkami, ktoré nie sú uplatňované v čase uzatvárania tejto Zmluvy, zmluvná cena sa upraví o príslušnú čiastku. </w:t>
      </w:r>
    </w:p>
    <w:p w:rsidR="003811BA" w:rsidRPr="00447A76" w:rsidRDefault="002217F8">
      <w:pPr>
        <w:widowControl w:val="0"/>
        <w:numPr>
          <w:ilvl w:val="0"/>
          <w:numId w:val="10"/>
        </w:numPr>
        <w:tabs>
          <w:tab w:val="left" w:pos="490"/>
        </w:tabs>
        <w:spacing w:after="62" w:line="240" w:lineRule="auto"/>
        <w:contextualSpacing/>
        <w:jc w:val="both"/>
        <w:rPr>
          <w:rFonts w:ascii="Arial" w:eastAsia="Arial" w:hAnsi="Arial" w:cs="Arial"/>
          <w:color w:val="auto"/>
        </w:rPr>
      </w:pPr>
      <w:r w:rsidRPr="00447A76">
        <w:rPr>
          <w:rFonts w:ascii="Arial" w:eastAsia="Arial" w:hAnsi="Arial" w:cs="Arial"/>
          <w:color w:val="auto"/>
        </w:rPr>
        <w:t>Odberateľ je povinný zaplatiť Dodávateľovi spolu s cenou za dodávku elektriny podľa tejto Zmluvy aj ďalšie s predmetom tejto Zmluvy súvisiace platby (i) ak svojím konaním, resp. nekonaním spôsobil vznik skutočnosti a potrebu uskutočnenia ďalších úkonov (služieb) zo strany dodávateľa alebo PDS, a tieto sú spoplatňované podľa Cenníka služieb Dodávateľa alebo cenníka príslušného PDS, alebo (ii) ak vznikne dodávateľovi dodatočne povinnosť takéto platby uhrádzať voči PDS</w:t>
      </w:r>
    </w:p>
    <w:p w:rsidR="003811BA" w:rsidRPr="00447A76" w:rsidRDefault="003811BA">
      <w:pPr>
        <w:spacing w:after="0" w:line="240" w:lineRule="auto"/>
        <w:jc w:val="center"/>
        <w:rPr>
          <w:rFonts w:ascii="Arial" w:eastAsia="Arial" w:hAnsi="Arial" w:cs="Arial"/>
          <w:b/>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V.</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PLATOBNÉ A FAKTURAČNÉ PODMIENKY</w:t>
      </w:r>
    </w:p>
    <w:p w:rsidR="003811BA" w:rsidRPr="00447A76" w:rsidRDefault="003811BA">
      <w:pPr>
        <w:spacing w:after="0" w:line="240" w:lineRule="auto"/>
        <w:jc w:val="center"/>
        <w:rPr>
          <w:rFonts w:ascii="Arial" w:eastAsia="Arial" w:hAnsi="Arial" w:cs="Arial"/>
          <w:b/>
          <w:color w:val="auto"/>
        </w:rPr>
      </w:pPr>
    </w:p>
    <w:p w:rsidR="003811BA" w:rsidRPr="00447A76" w:rsidRDefault="003811BA">
      <w:pPr>
        <w:spacing w:after="0" w:line="240" w:lineRule="auto"/>
        <w:rPr>
          <w:rFonts w:ascii="Arial" w:eastAsia="Arial" w:hAnsi="Arial" w:cs="Arial"/>
          <w:b/>
          <w:color w:val="auto"/>
        </w:rPr>
      </w:pPr>
    </w:p>
    <w:p w:rsidR="00356D68" w:rsidRDefault="002217F8" w:rsidP="00B05DA6">
      <w:pPr>
        <w:widowControl w:val="0"/>
        <w:numPr>
          <w:ilvl w:val="0"/>
          <w:numId w:val="13"/>
        </w:numPr>
        <w:tabs>
          <w:tab w:val="left" w:pos="635"/>
        </w:tabs>
        <w:spacing w:after="0" w:line="240" w:lineRule="auto"/>
        <w:contextualSpacing/>
        <w:jc w:val="both"/>
        <w:rPr>
          <w:rFonts w:ascii="Arial" w:eastAsia="Arial" w:hAnsi="Arial" w:cs="Arial"/>
          <w:color w:val="auto"/>
        </w:rPr>
      </w:pPr>
      <w:r w:rsidRPr="00447A76">
        <w:rPr>
          <w:rFonts w:ascii="Arial" w:eastAsia="Arial" w:hAnsi="Arial" w:cs="Arial"/>
          <w:color w:val="auto"/>
        </w:rPr>
        <w:t>Dodávateľ uskutočňuje združenú dodávku elektriny v opakovaných dohodnutých lehotách. Odberateľ je povinný uhradiť za mesačnú združenú dodávku elektriny Dodávateľovi preddavok vo výške 100 % predpokladanej ceny mesačnej združenej dodávky elektriny do všetkých svojich OM, pričom predpokladaná cena mesačnej dodávky elektriny je určená ako cena za 1/12 ročného zmluvného množstva. Podkladom pre zaplatenie sú údaje o preddavku, uvedené na vyúčtovacej faktúre. Údaje o preddavku na prvé dva mesiace dodávky oznámi Dodávateľ Odberateľovi osobitne. U odberných miest, ktoré majú ročnú periodicitu odpočtu, Dodávateľ v medziobdobí mesačne vystavuje Faktúry za opakované združené dodávky elektriny, zohľadňujúce aj distribučné služby s predpokladaným množstvom elektriny vychádzajúcej zo spotreby uvedenej v prílohe č. 1</w:t>
      </w:r>
      <w:r w:rsidR="005F397E" w:rsidRPr="00447A76">
        <w:rPr>
          <w:rFonts w:ascii="Arial" w:eastAsia="Arial" w:hAnsi="Arial" w:cs="Arial"/>
          <w:color w:val="auto"/>
        </w:rPr>
        <w:t xml:space="preserve"> a v prílohe č. 2</w:t>
      </w:r>
      <w:r w:rsidRPr="00447A76">
        <w:rPr>
          <w:rFonts w:ascii="Arial" w:eastAsia="Arial" w:hAnsi="Arial" w:cs="Arial"/>
          <w:color w:val="auto"/>
        </w:rPr>
        <w:t>.</w:t>
      </w:r>
    </w:p>
    <w:p w:rsidR="00710283" w:rsidRDefault="001743BD" w:rsidP="00B05DA6">
      <w:pPr>
        <w:widowControl w:val="0"/>
        <w:numPr>
          <w:ilvl w:val="0"/>
          <w:numId w:val="13"/>
        </w:numPr>
        <w:tabs>
          <w:tab w:val="left" w:pos="635"/>
        </w:tabs>
        <w:spacing w:after="0" w:line="240" w:lineRule="auto"/>
        <w:contextualSpacing/>
        <w:jc w:val="both"/>
        <w:rPr>
          <w:rFonts w:ascii="Arial" w:eastAsia="Arial" w:hAnsi="Arial" w:cs="Arial"/>
          <w:color w:val="auto"/>
        </w:rPr>
      </w:pPr>
      <w:r>
        <w:rPr>
          <w:rFonts w:ascii="Arial" w:eastAsia="Arial" w:hAnsi="Arial" w:cs="Arial"/>
          <w:color w:val="auto"/>
        </w:rPr>
        <w:t xml:space="preserve">Pri odberných miestach s ročným </w:t>
      </w:r>
      <w:r w:rsidR="00563A73">
        <w:rPr>
          <w:rFonts w:ascii="Arial" w:eastAsia="Arial" w:hAnsi="Arial" w:cs="Arial"/>
          <w:color w:val="auto"/>
        </w:rPr>
        <w:t xml:space="preserve">zúčtovaním ako i pri odberných miestach s mesačným odpočtom je </w:t>
      </w:r>
      <w:r>
        <w:rPr>
          <w:rFonts w:ascii="Arial" w:eastAsia="Arial" w:hAnsi="Arial" w:cs="Arial"/>
          <w:color w:val="auto"/>
        </w:rPr>
        <w:t xml:space="preserve">Dodávateľ povinný nastaviť výšku preddavkových platieb tak, aby sa, čo najviac priblížil </w:t>
      </w:r>
      <w:r w:rsidR="00563A73">
        <w:rPr>
          <w:rFonts w:ascii="Arial" w:eastAsia="Arial" w:hAnsi="Arial" w:cs="Arial"/>
          <w:color w:val="auto"/>
        </w:rPr>
        <w:t>reálnym platbám, ktoré vyplynú zo budúcich zúčtovaní</w:t>
      </w:r>
      <w:r w:rsidR="00191547">
        <w:rPr>
          <w:rFonts w:ascii="Arial" w:eastAsia="Arial" w:hAnsi="Arial" w:cs="Arial"/>
          <w:color w:val="auto"/>
        </w:rPr>
        <w:t>,</w:t>
      </w:r>
      <w:r w:rsidR="00563A73">
        <w:rPr>
          <w:rFonts w:ascii="Arial" w:eastAsia="Arial" w:hAnsi="Arial" w:cs="Arial"/>
          <w:color w:val="auto"/>
        </w:rPr>
        <w:t xml:space="preserve"> podľa údajov </w:t>
      </w:r>
      <w:r w:rsidR="00191547">
        <w:rPr>
          <w:rFonts w:ascii="Arial" w:eastAsia="Arial" w:hAnsi="Arial" w:cs="Arial"/>
          <w:color w:val="auto"/>
        </w:rPr>
        <w:t>reálnych</w:t>
      </w:r>
      <w:r w:rsidR="00563A73">
        <w:rPr>
          <w:rFonts w:ascii="Arial" w:eastAsia="Arial" w:hAnsi="Arial" w:cs="Arial"/>
          <w:color w:val="auto"/>
        </w:rPr>
        <w:t xml:space="preserve"> </w:t>
      </w:r>
      <w:r w:rsidR="00191547">
        <w:rPr>
          <w:rFonts w:ascii="Arial" w:eastAsia="Arial" w:hAnsi="Arial" w:cs="Arial"/>
          <w:color w:val="auto"/>
        </w:rPr>
        <w:t>odberov</w:t>
      </w:r>
      <w:r w:rsidR="00563A73" w:rsidRPr="00447A76">
        <w:rPr>
          <w:rFonts w:ascii="Arial" w:eastAsia="Arial" w:hAnsi="Arial" w:cs="Arial"/>
          <w:color w:val="auto"/>
        </w:rPr>
        <w:t xml:space="preserve">, </w:t>
      </w:r>
      <w:r w:rsidR="00191547">
        <w:rPr>
          <w:rFonts w:ascii="Arial" w:eastAsia="Arial" w:hAnsi="Arial" w:cs="Arial"/>
          <w:color w:val="auto"/>
        </w:rPr>
        <w:t>tak ako budú</w:t>
      </w:r>
      <w:r w:rsidR="00563A73" w:rsidRPr="00447A76">
        <w:rPr>
          <w:rFonts w:ascii="Arial" w:eastAsia="Arial" w:hAnsi="Arial" w:cs="Arial"/>
          <w:color w:val="auto"/>
        </w:rPr>
        <w:t xml:space="preserve"> namerané určeným meradlom PDS</w:t>
      </w:r>
      <w:r w:rsidR="00191547">
        <w:rPr>
          <w:rFonts w:ascii="Arial" w:eastAsia="Arial" w:hAnsi="Arial" w:cs="Arial"/>
          <w:color w:val="auto"/>
        </w:rPr>
        <w:t xml:space="preserve">. </w:t>
      </w:r>
    </w:p>
    <w:p w:rsidR="00710283" w:rsidRDefault="00710283" w:rsidP="00710283">
      <w:pPr>
        <w:widowControl w:val="0"/>
        <w:numPr>
          <w:ilvl w:val="0"/>
          <w:numId w:val="13"/>
        </w:numPr>
        <w:tabs>
          <w:tab w:val="left" w:pos="635"/>
        </w:tabs>
        <w:spacing w:after="0" w:line="240" w:lineRule="auto"/>
        <w:contextualSpacing/>
        <w:jc w:val="both"/>
        <w:rPr>
          <w:rFonts w:ascii="Arial" w:eastAsia="Arial" w:hAnsi="Arial" w:cs="Arial"/>
          <w:color w:val="auto"/>
        </w:rPr>
      </w:pPr>
      <w:r>
        <w:rPr>
          <w:rFonts w:ascii="Arial" w:eastAsia="Arial" w:hAnsi="Arial" w:cs="Arial"/>
          <w:color w:val="auto"/>
        </w:rPr>
        <w:t xml:space="preserve">Spôsob určenia výšky a hodnota zálohovej platby je zodpovednosťou dodávateľa. </w:t>
      </w:r>
    </w:p>
    <w:p w:rsidR="001743BD" w:rsidRPr="00610928" w:rsidRDefault="00710283" w:rsidP="00913A06">
      <w:pPr>
        <w:widowControl w:val="0"/>
        <w:numPr>
          <w:ilvl w:val="0"/>
          <w:numId w:val="13"/>
        </w:numPr>
        <w:tabs>
          <w:tab w:val="left" w:pos="635"/>
        </w:tabs>
        <w:spacing w:after="0" w:line="240" w:lineRule="auto"/>
        <w:contextualSpacing/>
        <w:jc w:val="both"/>
        <w:rPr>
          <w:rFonts w:ascii="Arial" w:eastAsia="Arial" w:hAnsi="Arial" w:cs="Arial"/>
          <w:color w:val="auto"/>
        </w:rPr>
      </w:pPr>
      <w:r w:rsidRPr="00913A06">
        <w:rPr>
          <w:rFonts w:ascii="Arial" w:eastAsia="Arial" w:hAnsi="Arial" w:cs="Arial"/>
          <w:color w:val="auto"/>
        </w:rPr>
        <w:t xml:space="preserve">V prípade, že ho odberateľ o to </w:t>
      </w:r>
      <w:r w:rsidRPr="00610928">
        <w:rPr>
          <w:rFonts w:ascii="Arial" w:eastAsia="Arial" w:hAnsi="Arial" w:cs="Arial"/>
          <w:color w:val="auto"/>
        </w:rPr>
        <w:t xml:space="preserve">požiada, dodávateľ </w:t>
      </w:r>
      <w:r w:rsidRPr="00610928">
        <w:rPr>
          <w:rFonts w:ascii="Arial" w:hAnsi="Arial" w:cs="Arial"/>
        </w:rPr>
        <w:t xml:space="preserve">je povinný vydokladovať akým spôsobom určil </w:t>
      </w:r>
      <w:r w:rsidR="00913A06" w:rsidRPr="00610928">
        <w:rPr>
          <w:rFonts w:ascii="Arial" w:hAnsi="Arial" w:cs="Arial"/>
        </w:rPr>
        <w:t xml:space="preserve">výšku konkrétnej preddavkovej platby v lehote do 30 dní od doručenia písomnej žiadosti o vysvetlenie. </w:t>
      </w:r>
      <w:r w:rsidRPr="00610928">
        <w:rPr>
          <w:rFonts w:ascii="Arial" w:hAnsi="Arial" w:cs="Arial"/>
        </w:rPr>
        <w:t xml:space="preserve">  </w:t>
      </w:r>
    </w:p>
    <w:p w:rsidR="003811BA" w:rsidRPr="00447A76" w:rsidRDefault="002217F8">
      <w:pPr>
        <w:widowControl w:val="0"/>
        <w:numPr>
          <w:ilvl w:val="0"/>
          <w:numId w:val="13"/>
        </w:numPr>
        <w:tabs>
          <w:tab w:val="left" w:pos="635"/>
        </w:tabs>
        <w:spacing w:after="0" w:line="240" w:lineRule="auto"/>
        <w:contextualSpacing/>
        <w:jc w:val="both"/>
        <w:rPr>
          <w:rFonts w:ascii="Arial" w:eastAsia="Arial" w:hAnsi="Arial" w:cs="Arial"/>
          <w:color w:val="auto"/>
        </w:rPr>
      </w:pPr>
      <w:r w:rsidRPr="00447A76">
        <w:rPr>
          <w:rFonts w:ascii="Arial" w:eastAsia="Arial" w:hAnsi="Arial" w:cs="Arial"/>
          <w:color w:val="auto"/>
        </w:rPr>
        <w:t>Výška predpokladanej ceny mesačnej združenej dodávky a ceny za opakované združené dodávky elektriny zohľadňuje aj DPH a iné aplikovateľné dane.</w:t>
      </w:r>
    </w:p>
    <w:p w:rsidR="003811BA" w:rsidRPr="00447A76" w:rsidRDefault="002217F8">
      <w:pPr>
        <w:widowControl w:val="0"/>
        <w:numPr>
          <w:ilvl w:val="0"/>
          <w:numId w:val="13"/>
        </w:numPr>
        <w:tabs>
          <w:tab w:val="left" w:pos="635"/>
        </w:tabs>
        <w:spacing w:after="70" w:line="240" w:lineRule="auto"/>
        <w:contextualSpacing/>
        <w:jc w:val="both"/>
        <w:rPr>
          <w:rFonts w:ascii="Arial" w:eastAsia="Arial" w:hAnsi="Arial" w:cs="Arial"/>
          <w:color w:val="auto"/>
        </w:rPr>
      </w:pPr>
      <w:r w:rsidRPr="00447A76">
        <w:rPr>
          <w:rFonts w:ascii="Arial" w:eastAsia="Arial" w:hAnsi="Arial" w:cs="Arial"/>
          <w:color w:val="auto"/>
        </w:rPr>
        <w:t>Odberateľ je povinný uhradiť preddavok vo výške vypočítanej Dodávateľom k 21. dňu kalendárneho mesiaca.</w:t>
      </w:r>
    </w:p>
    <w:p w:rsidR="003811BA" w:rsidRPr="00447A76" w:rsidRDefault="003811BA">
      <w:pPr>
        <w:keepNext/>
        <w:keepLines/>
        <w:spacing w:after="14" w:line="240" w:lineRule="auto"/>
        <w:rPr>
          <w:rFonts w:ascii="Arial" w:eastAsia="Arial" w:hAnsi="Arial" w:cs="Arial"/>
          <w:b/>
          <w:color w:val="auto"/>
        </w:rPr>
      </w:pPr>
      <w:bookmarkStart w:id="4" w:name="2et92p0" w:colFirst="0" w:colLast="0"/>
      <w:bookmarkEnd w:id="4"/>
    </w:p>
    <w:p w:rsidR="003811BA" w:rsidRPr="00447A76" w:rsidRDefault="002217F8">
      <w:pPr>
        <w:keepNext/>
        <w:keepLines/>
        <w:spacing w:after="14" w:line="240" w:lineRule="auto"/>
        <w:rPr>
          <w:rFonts w:ascii="Arial" w:eastAsia="Arial" w:hAnsi="Arial" w:cs="Arial"/>
          <w:b/>
          <w:color w:val="auto"/>
        </w:rPr>
      </w:pPr>
      <w:r w:rsidRPr="00447A76">
        <w:rPr>
          <w:rFonts w:ascii="Arial" w:eastAsia="Arial" w:hAnsi="Arial" w:cs="Arial"/>
          <w:b/>
          <w:color w:val="auto"/>
        </w:rPr>
        <w:t>Fakturácia</w:t>
      </w:r>
    </w:p>
    <w:p w:rsidR="003811BA" w:rsidRPr="00447A76" w:rsidRDefault="003811BA">
      <w:pPr>
        <w:keepNext/>
        <w:keepLines/>
        <w:spacing w:after="14" w:line="240" w:lineRule="auto"/>
        <w:rPr>
          <w:rFonts w:ascii="Arial" w:eastAsia="Arial" w:hAnsi="Arial" w:cs="Arial"/>
          <w:color w:val="auto"/>
        </w:rPr>
      </w:pP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Vyúčtovaciu faktúru za združenú dodávku elektriny pre Odberateľa s mesačným odpočtom vyhotoví Dodávateľ k poslednému dňu príslušného mesiaca. Vo vyúčtovacej faktúre za združenú dodávku elektriny budú zohľadnené preddavky, ktoré boli Odberateľom uhradené Dodávateľovi za príslušný mesiac. Vyúčtovaciu faktúru za združenú dodávku elektriny je Dodávateľ oprávnený vyhotoviť aj v prípade mimoriadneho odpočtu, pri výmene určeného meradla, ukončení odberu a pod.</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Vyúčtovaciu faktúru za združenú dodávku elektriny Odberateľa s ročným odpočtom vyhotoví Dodávateľ na základe odpočtu vykonaného podľa odpočtových cyklov príslušných PDS k poslednému dňu mesiaca, v ktorom bol vykonaný odpočet. Vo vyúčtovacej faktúre za združenú dodávku elektriny budú zohľadnené uhradené faktúry za opakované dodávky vystavené Dodávateľom. Vyúčtovaciu faktúru za dodávku elektriny a distribučné služby je Dodávateľ oprávnený vyhotoviť aj v prípade mimoriadneho odpočtu, pri výmene určeného meradla, ukončení odberu a pod.</w:t>
      </w:r>
    </w:p>
    <w:p w:rsidR="00C14265" w:rsidRPr="00447A76" w:rsidRDefault="002217F8" w:rsidP="00C14265">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Podkladom pre fakturáciu budú namerané množstvá elektriny v jednotlivých OM, predložené Dodávateľovi zo strany PDS alebo iný spôsob určenia odberu v zmysle všeobecne záväzných právnych predpisov.</w:t>
      </w:r>
    </w:p>
    <w:p w:rsidR="004808BD" w:rsidRPr="00447A76" w:rsidRDefault="004808BD" w:rsidP="00C14265">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Dodávateľ deklaruje najvyššiu možnú ochotu </w:t>
      </w:r>
      <w:r w:rsidR="00B32C65" w:rsidRPr="00447A76">
        <w:rPr>
          <w:rFonts w:ascii="Arial" w:eastAsia="Arial" w:hAnsi="Arial" w:cs="Arial"/>
          <w:color w:val="auto"/>
        </w:rPr>
        <w:t xml:space="preserve">pri znižovaní administratívneho zaťaženia </w:t>
      </w:r>
      <w:r w:rsidR="00B32C65" w:rsidRPr="00447A76">
        <w:rPr>
          <w:rFonts w:ascii="Arial" w:eastAsia="Arial" w:hAnsi="Arial" w:cs="Arial"/>
          <w:color w:val="auto"/>
        </w:rPr>
        <w:lastRenderedPageBreak/>
        <w:t>odberateľových administratívnych kapacít.</w:t>
      </w:r>
    </w:p>
    <w:p w:rsidR="0041489F" w:rsidRPr="00447A76" w:rsidRDefault="00B32C65" w:rsidP="00CE7CBC">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Dodávateľ deklaruje záväzok, že v prípade, ak to bude možné, zákonné, v súlade s nariadeniami URSO a v súlade s individuálnymi želaniami odberateľa, </w:t>
      </w:r>
      <w:r w:rsidRPr="00447A76">
        <w:rPr>
          <w:rFonts w:ascii="Arial" w:eastAsia="Arial" w:hAnsi="Arial" w:cs="Arial"/>
          <w:b/>
          <w:color w:val="auto"/>
        </w:rPr>
        <w:t>bude sa snažiť</w:t>
      </w:r>
      <w:r w:rsidRPr="00447A76">
        <w:rPr>
          <w:rFonts w:ascii="Arial" w:eastAsia="Arial" w:hAnsi="Arial" w:cs="Arial"/>
          <w:color w:val="auto"/>
        </w:rPr>
        <w:t xml:space="preserve"> </w:t>
      </w:r>
      <w:r w:rsidRPr="00447A76">
        <w:rPr>
          <w:rFonts w:ascii="Arial" w:eastAsia="Arial" w:hAnsi="Arial" w:cs="Arial"/>
          <w:b/>
          <w:color w:val="auto"/>
        </w:rPr>
        <w:t xml:space="preserve">znižovať administratívnu záťaž pri fakturácií najmä tých odberných miest odberateľa, ktoré sú vyúčtovávané každý mesiac, </w:t>
      </w:r>
      <w:r w:rsidR="0041489F" w:rsidRPr="00447A76">
        <w:rPr>
          <w:rFonts w:ascii="Arial" w:eastAsia="Arial" w:hAnsi="Arial" w:cs="Arial"/>
          <w:b/>
          <w:color w:val="auto"/>
        </w:rPr>
        <w:t xml:space="preserve">avšak </w:t>
      </w:r>
      <w:r w:rsidRPr="00447A76">
        <w:rPr>
          <w:rFonts w:ascii="Arial" w:eastAsia="Arial" w:hAnsi="Arial" w:cs="Arial"/>
          <w:b/>
          <w:color w:val="auto"/>
        </w:rPr>
        <w:t>nielen pri týchto odberných miestach, ale i pri ostatných odberných miestach odberateľa</w:t>
      </w:r>
      <w:r w:rsidRPr="00447A76">
        <w:rPr>
          <w:rFonts w:ascii="Arial" w:eastAsia="Arial" w:hAnsi="Arial" w:cs="Arial"/>
          <w:color w:val="auto"/>
        </w:rPr>
        <w:t xml:space="preserve">.  </w:t>
      </w:r>
    </w:p>
    <w:p w:rsidR="00CE7CBC" w:rsidRPr="00447A76" w:rsidRDefault="0041489F">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hAnsi="Arial" w:cs="Arial"/>
          <w:color w:val="auto"/>
          <w:shd w:val="clear" w:color="auto" w:fill="FFFFFF"/>
        </w:rPr>
        <w:t xml:space="preserve">Dodávateľ ďalej </w:t>
      </w:r>
      <w:r w:rsidRPr="00447A76">
        <w:rPr>
          <w:rFonts w:ascii="Arial" w:hAnsi="Arial" w:cs="Arial"/>
          <w:b/>
          <w:color w:val="auto"/>
          <w:shd w:val="clear" w:color="auto" w:fill="FFFFFF"/>
        </w:rPr>
        <w:t>deklaruje</w:t>
      </w:r>
      <w:r w:rsidRPr="00447A76">
        <w:rPr>
          <w:rFonts w:ascii="Arial" w:hAnsi="Arial" w:cs="Arial"/>
          <w:color w:val="auto"/>
          <w:shd w:val="clear" w:color="auto" w:fill="FFFFFF"/>
        </w:rPr>
        <w:t>, že bude i do budúcna uvažovať nad novými spôsobmi fakturácie, ktoré by najmä pri odberných miesta</w:t>
      </w:r>
      <w:r w:rsidR="00247001" w:rsidRPr="00447A76">
        <w:rPr>
          <w:rFonts w:ascii="Arial" w:hAnsi="Arial" w:cs="Arial"/>
          <w:color w:val="auto"/>
          <w:shd w:val="clear" w:color="auto" w:fill="FFFFFF"/>
        </w:rPr>
        <w:t>ch</w:t>
      </w:r>
      <w:r w:rsidRPr="00447A76">
        <w:rPr>
          <w:rFonts w:ascii="Arial" w:hAnsi="Arial" w:cs="Arial"/>
          <w:color w:val="auto"/>
          <w:shd w:val="clear" w:color="auto" w:fill="FFFFFF"/>
        </w:rPr>
        <w:t xml:space="preserve"> vy</w:t>
      </w:r>
      <w:r w:rsidR="00480B35" w:rsidRPr="00447A76">
        <w:rPr>
          <w:rFonts w:ascii="Arial" w:hAnsi="Arial" w:cs="Arial"/>
          <w:color w:val="auto"/>
          <w:shd w:val="clear" w:color="auto" w:fill="FFFFFF"/>
        </w:rPr>
        <w:t>účtovávaných mesačne</w:t>
      </w:r>
      <w:r w:rsidR="00247001" w:rsidRPr="00447A76">
        <w:rPr>
          <w:rFonts w:ascii="Arial" w:hAnsi="Arial" w:cs="Arial"/>
          <w:color w:val="auto"/>
          <w:shd w:val="clear" w:color="auto" w:fill="FFFFFF"/>
        </w:rPr>
        <w:t>,</w:t>
      </w:r>
      <w:r w:rsidR="00480B35" w:rsidRPr="00447A76">
        <w:rPr>
          <w:rFonts w:ascii="Arial" w:hAnsi="Arial" w:cs="Arial"/>
          <w:color w:val="auto"/>
          <w:shd w:val="clear" w:color="auto" w:fill="FFFFFF"/>
        </w:rPr>
        <w:t xml:space="preserve"> umožnili spájať viaceré odberné miesta do jednej fakturačnej jednotky/listiny alebo inak znižovali počet jednotlivých fakturačných jednotiek/listín, ktoré musí odberateľ administratívne spravovať (a zo zákona aj uchovávať).  </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Dodávateľ a odberateľ sa dohodli na spôsobe uhrádzania záväzkov odberateľa vyplývajúcich z tejto zmluvy nasledovne:</w:t>
      </w:r>
    </w:p>
    <w:p w:rsidR="00742F50" w:rsidRPr="00447A76" w:rsidRDefault="002217F8">
      <w:pPr>
        <w:numPr>
          <w:ilvl w:val="0"/>
          <w:numId w:val="1"/>
        </w:numPr>
        <w:spacing w:after="0" w:line="240" w:lineRule="auto"/>
        <w:contextualSpacing/>
        <w:rPr>
          <w:rFonts w:ascii="Arial" w:eastAsia="Arial" w:hAnsi="Arial" w:cs="Arial"/>
          <w:color w:val="auto"/>
        </w:rPr>
      </w:pPr>
      <w:r w:rsidRPr="00447A76">
        <w:rPr>
          <w:rFonts w:ascii="Arial" w:eastAsia="Arial" w:hAnsi="Arial" w:cs="Arial"/>
          <w:color w:val="auto"/>
        </w:rPr>
        <w:t>Odberateľ bude svoje záväzky uhrádzať ním vystaveným príkazom na úhradu</w:t>
      </w:r>
      <w:r w:rsidR="00742F50" w:rsidRPr="00447A76">
        <w:rPr>
          <w:rFonts w:ascii="Arial" w:eastAsia="Arial" w:hAnsi="Arial" w:cs="Arial"/>
          <w:color w:val="auto"/>
        </w:rPr>
        <w:t>.</w:t>
      </w:r>
    </w:p>
    <w:p w:rsidR="00566B4C" w:rsidRPr="00447A76" w:rsidRDefault="0067243E" w:rsidP="00C14265">
      <w:pPr>
        <w:numPr>
          <w:ilvl w:val="0"/>
          <w:numId w:val="1"/>
        </w:numPr>
        <w:spacing w:after="0" w:line="240" w:lineRule="auto"/>
        <w:ind w:left="360"/>
        <w:contextualSpacing/>
        <w:rPr>
          <w:rFonts w:ascii="Arial" w:eastAsia="Arial" w:hAnsi="Arial" w:cs="Arial"/>
          <w:color w:val="auto"/>
        </w:rPr>
      </w:pPr>
      <w:r w:rsidRPr="00447A76">
        <w:rPr>
          <w:rFonts w:ascii="Arial" w:eastAsia="Arial" w:hAnsi="Arial" w:cs="Arial"/>
          <w:color w:val="auto"/>
        </w:rPr>
        <w:t>Odberateľ</w:t>
      </w:r>
      <w:r w:rsidR="000A3487" w:rsidRPr="00447A76">
        <w:rPr>
          <w:rFonts w:ascii="Arial" w:eastAsia="Arial" w:hAnsi="Arial" w:cs="Arial"/>
          <w:color w:val="auto"/>
        </w:rPr>
        <w:t xml:space="preserve"> </w:t>
      </w:r>
      <w:r w:rsidRPr="00447A76">
        <w:rPr>
          <w:rFonts w:ascii="Arial" w:eastAsia="Arial" w:hAnsi="Arial" w:cs="Arial"/>
          <w:color w:val="auto"/>
        </w:rPr>
        <w:t>sa s</w:t>
      </w:r>
      <w:r w:rsidR="000A3487" w:rsidRPr="00447A76">
        <w:rPr>
          <w:rFonts w:ascii="Arial" w:eastAsia="Arial" w:hAnsi="Arial" w:cs="Arial"/>
          <w:color w:val="auto"/>
        </w:rPr>
        <w:t> </w:t>
      </w:r>
      <w:r w:rsidRPr="00447A76">
        <w:rPr>
          <w:rFonts w:ascii="Arial" w:eastAsia="Arial" w:hAnsi="Arial" w:cs="Arial"/>
          <w:color w:val="auto"/>
        </w:rPr>
        <w:t>Dodávateľom</w:t>
      </w:r>
      <w:r w:rsidR="000A3487" w:rsidRPr="00447A76">
        <w:rPr>
          <w:rFonts w:ascii="Arial" w:eastAsia="Arial" w:hAnsi="Arial" w:cs="Arial"/>
          <w:color w:val="auto"/>
        </w:rPr>
        <w:t xml:space="preserve"> </w:t>
      </w:r>
      <w:r w:rsidR="00566B4C" w:rsidRPr="00447A76">
        <w:rPr>
          <w:rFonts w:ascii="Arial" w:eastAsia="Arial" w:hAnsi="Arial" w:cs="Arial"/>
          <w:color w:val="auto"/>
        </w:rPr>
        <w:t>dohodne</w:t>
      </w:r>
      <w:r w:rsidR="00742F50" w:rsidRPr="00447A76">
        <w:rPr>
          <w:rFonts w:ascii="Arial" w:eastAsia="Arial" w:hAnsi="Arial" w:cs="Arial"/>
          <w:color w:val="auto"/>
        </w:rPr>
        <w:t xml:space="preserve"> i na iných špecifických podmienkach o úhrade, preddavkoch a spôsobe vyúčtovania spotreby. </w:t>
      </w:r>
      <w:r w:rsidRPr="00447A76">
        <w:rPr>
          <w:rFonts w:ascii="Arial" w:eastAsia="Arial" w:hAnsi="Arial" w:cs="Arial"/>
          <w:color w:val="auto"/>
        </w:rPr>
        <w:t xml:space="preserve">Odberateľ si vyhradzuje právo rokovať o inom spôsobe fakturácie ako možnosť a), </w:t>
      </w:r>
      <w:r w:rsidR="00FA39EE" w:rsidRPr="00447A76">
        <w:rPr>
          <w:rFonts w:ascii="Arial" w:eastAsia="Arial" w:hAnsi="Arial" w:cs="Arial"/>
          <w:color w:val="auto"/>
        </w:rPr>
        <w:t>ak je Dodávateľ schopný O</w:t>
      </w:r>
      <w:r w:rsidRPr="00447A76">
        <w:rPr>
          <w:rFonts w:ascii="Arial" w:eastAsia="Arial" w:hAnsi="Arial" w:cs="Arial"/>
          <w:color w:val="auto"/>
        </w:rPr>
        <w:t xml:space="preserve">dberateľovi </w:t>
      </w:r>
      <w:r w:rsidR="00FA39EE" w:rsidRPr="00447A76">
        <w:rPr>
          <w:rFonts w:ascii="Arial" w:eastAsia="Arial" w:hAnsi="Arial" w:cs="Arial"/>
          <w:color w:val="auto"/>
        </w:rPr>
        <w:t xml:space="preserve">takýto spôsob fakturácie </w:t>
      </w:r>
      <w:r w:rsidRPr="00447A76">
        <w:rPr>
          <w:rFonts w:ascii="Arial" w:eastAsia="Arial" w:hAnsi="Arial" w:cs="Arial"/>
          <w:color w:val="auto"/>
        </w:rPr>
        <w:t>poskytnúť.</w:t>
      </w:r>
      <w:r w:rsidRPr="00447A76">
        <w:rPr>
          <w:rFonts w:ascii="Arial" w:eastAsia="Arial" w:hAnsi="Arial" w:cs="Arial"/>
          <w:color w:val="auto"/>
        </w:rPr>
        <w:br/>
      </w:r>
      <w:r w:rsidR="00742F50" w:rsidRPr="00447A76">
        <w:rPr>
          <w:rFonts w:ascii="Arial" w:eastAsia="Arial" w:hAnsi="Arial" w:cs="Arial"/>
          <w:color w:val="auto"/>
        </w:rPr>
        <w:t>Možnosť b) označí ten odberateľ, ktorý by si chcel dohodnúť podmienky fakturácie s dodávateľom individuálne</w:t>
      </w:r>
    </w:p>
    <w:p w:rsidR="003811BA" w:rsidRPr="00447A76" w:rsidRDefault="002217F8" w:rsidP="00566B4C">
      <w:pPr>
        <w:spacing w:after="0" w:line="240" w:lineRule="auto"/>
        <w:ind w:left="360"/>
        <w:contextualSpacing/>
        <w:rPr>
          <w:rFonts w:ascii="Arial" w:eastAsia="Arial" w:hAnsi="Arial" w:cs="Arial"/>
          <w:color w:val="auto"/>
        </w:rPr>
      </w:pPr>
      <w:r w:rsidRPr="00447A76">
        <w:rPr>
          <w:rFonts w:ascii="Arial" w:eastAsia="Arial" w:hAnsi="Arial" w:cs="Arial"/>
          <w:color w:val="auto"/>
        </w:rPr>
        <w:t>Odberateľ vo všetkých vyhotoveniach zmluvy označí zvolenú alternatívu</w:t>
      </w:r>
      <w:r w:rsidR="00742F50" w:rsidRPr="00447A76">
        <w:rPr>
          <w:rFonts w:ascii="Arial" w:eastAsia="Arial" w:hAnsi="Arial" w:cs="Arial"/>
          <w:color w:val="auto"/>
        </w:rPr>
        <w:t xml:space="preserve"> alebo alternatívy</w:t>
      </w:r>
      <w:r w:rsidRPr="00447A76">
        <w:rPr>
          <w:rFonts w:ascii="Arial" w:eastAsia="Arial" w:hAnsi="Arial" w:cs="Arial"/>
          <w:color w:val="auto"/>
        </w:rPr>
        <w:t xml:space="preserve">. Ak tak neurobí, za dohodnutú sa považuje alternatíva </w:t>
      </w:r>
      <w:r w:rsidR="00742F50" w:rsidRPr="00447A76">
        <w:rPr>
          <w:rFonts w:ascii="Arial" w:eastAsia="Arial" w:hAnsi="Arial" w:cs="Arial"/>
          <w:color w:val="auto"/>
        </w:rPr>
        <w:t>a</w:t>
      </w:r>
      <w:r w:rsidRPr="00447A76">
        <w:rPr>
          <w:rFonts w:ascii="Arial" w:eastAsia="Arial" w:hAnsi="Arial" w:cs="Arial"/>
          <w:color w:val="auto"/>
        </w:rPr>
        <w:t>).</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Preplatok faktúry, pokiaľ Odberateľ nemá akékoľvek iné finančné záväzky vyplývajúce z tejto zmluvy, ktoré by bolo možné započítať, bude vrátený na účet Odberateľa v lehote splatnosti faktúry.</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Akákoľvek platba zo strany Odberateľa Dodávateľovi sa uskutoční bez redukcií, protinárokov, použitia akéhokoľvek práva na vzájomný zápočet alebo zrážok akéhokoľvek druhu.</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Odberateľ je povinný uhradiť dodávateľovi každú faktúru podľa tohto článku v plnej výške tak, aby celková čiastka k úhrade bola pripísaná na účet Dodávateľa v lehote uvedenej v bode 3. tohto článku. Odberateľ je povinný za týmto účelom pri realizácii platby zohľadniť tiež výšku poplatkov bánk, pošty alebo iného subjektu, prostredníctvom ktorého platbu realizuje (t.j. je povinný navýšiť uhrádzanú sumu o výšku prípadných poplatkov tak, aby na účet dodávateľa bola pripísaná celková suma k úhrade).</w:t>
      </w:r>
    </w:p>
    <w:p w:rsidR="003811BA" w:rsidRPr="00447A76" w:rsidRDefault="002217F8">
      <w:pPr>
        <w:numPr>
          <w:ilvl w:val="0"/>
          <w:numId w:val="13"/>
        </w:numPr>
        <w:spacing w:after="0" w:line="240" w:lineRule="auto"/>
        <w:ind w:left="357" w:hanging="357"/>
        <w:contextualSpacing/>
        <w:jc w:val="both"/>
        <w:rPr>
          <w:rFonts w:ascii="Arial" w:eastAsia="Arial" w:hAnsi="Arial" w:cs="Arial"/>
          <w:color w:val="auto"/>
        </w:rPr>
      </w:pPr>
      <w:r w:rsidRPr="00447A76">
        <w:rPr>
          <w:rFonts w:ascii="Arial" w:eastAsia="Arial" w:hAnsi="Arial" w:cs="Arial"/>
          <w:color w:val="auto"/>
        </w:rPr>
        <w:t>V prípade uplatnenia reklamácie faktúry odberateľom nezaniká jeho povinnosť uhradiť faktúru v lehote splatnosti.</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Pri nedodržaní lehoty splatnosti záväzkov, vyplývajúcich z tejto zmluvy, je dodávateľ oprávnený vyfakturovať odberateľovi úrok z omeškania vo výške 0,025 % z dlžnej čiastky za každý deň omeškania za obdobie odo dňa nasledujúceho po dni splatnosti faktúry do dňa pripísania platby na účet dodávateľa. Úrok z omeškania za nezaplatený preddavok za príslušný mesiac je dodávateľ oprávnený vyfakturovať odberateľovi za obdobie odo dňa jeho splatnosti do dňa vystavenia vyúčtovacej faktúry za príslušný mesiac. Uplatnením úroku z omeškania nezaniká nárok Dodávateľa na náhradu škody prevyšujúcu vyfakturovaný úrok z omeškania.</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Pri nedodržaní dohodnutej lehoty splatnosti v prípade záväzkov Dodávateľa vyplývajúcich z tejto zmluvy je Odberateľ oprávnený vyfakturovať Dodávateľovi úrok z omeškania vo výške 0,025 % za každý deň omeškania za obdobie odo dňa splatnosti faktúry do dňa pripísania platby na účet odberateľa.</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Ak termín splatnosti akejkoľvek pohľadávky pripadne na deň pracovného pokoja alebo deň pracovného voľna, táto pohľadávka je splatná v najbližší nasledujúci pracovný deň.</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V platobnom styku sú zmluvné strany povinné používať variabilný symbol, uvedený v príslušnom doklade (napr. vyúčtovacia faktúra). Odberateľ je povinný pri každej (i čiastočnej) úhrade faktúry uvádzať určený variabilný symbol. Ak odberateľ jednoznačne neurčí, na úhradu ktorého záväzku je platba určená, dodávateľ je oprávnený použiť túto platbu na úhradu najskôr splatného záväzku odberateľa, a to najskôr na príslušenstvo záväzku.</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lastRenderedPageBreak/>
        <w:t>Ak Odberateľ neuhradí fakturovanú sumu v plnej výške v lehote splatnosti, môže dodávateľ požiadať PDS o prerušenie alebo obmedzenie distribúcie elektriny do OM.</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 xml:space="preserve">Nezaplatenie ktorejkoľvek, čo i len jednej pohľadávky dodávateľa alebo jej časti podľa tejto zmluvy znamená porušenie povinností Odberateľa vyplývajúcich z tejto zmluvy a zakladá právo dodávateľa kedykoľvek od zmluvy odstúpiť v zmysle bodu </w:t>
      </w:r>
      <w:r w:rsidR="00D05295">
        <w:rPr>
          <w:rFonts w:ascii="Arial" w:eastAsia="Arial" w:hAnsi="Arial" w:cs="Arial"/>
          <w:color w:val="auto"/>
        </w:rPr>
        <w:t>24</w:t>
      </w:r>
      <w:r w:rsidRPr="00447A76">
        <w:rPr>
          <w:rFonts w:ascii="Arial" w:eastAsia="Arial" w:hAnsi="Arial" w:cs="Arial"/>
          <w:color w:val="auto"/>
        </w:rPr>
        <w:t>tohto článku.</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 xml:space="preserve">Dodávateľ má právo od tejto zmluvy v celom rozsahu odstúpiť z dôvodov uvedených v bode </w:t>
      </w:r>
      <w:r w:rsidR="00D05295">
        <w:rPr>
          <w:rFonts w:ascii="Arial" w:eastAsia="Arial" w:hAnsi="Arial" w:cs="Arial"/>
          <w:color w:val="auto"/>
        </w:rPr>
        <w:t xml:space="preserve">23 </w:t>
      </w:r>
      <w:r w:rsidRPr="00447A76">
        <w:rPr>
          <w:rFonts w:ascii="Arial" w:eastAsia="Arial" w:hAnsi="Arial" w:cs="Arial"/>
          <w:color w:val="auto"/>
        </w:rPr>
        <w:t>a to po márnom uplynutí lehoty, ktorú Odberateľovi poskytne vo výzve na dodatočné splnenie si povinnosti. Výzvu na dodatočné splnenie si povinnosti pred odstúpením má Dodávateľ právo Odberateľovi zaslať kedykoľvek, t.j. bezprostredne po zistení jeho omeškania alebo následne a to podľa uváženia Dodávateľa.</w:t>
      </w:r>
    </w:p>
    <w:p w:rsidR="00566B4C" w:rsidRPr="00447A76" w:rsidRDefault="00566B4C" w:rsidP="00566B4C">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Odberateľ je oprávnený od tejto Zmluvy odstúpiť prostredníctvom písomného odstúpenia v prípade, ak Dodávateľ opakovanie poruší povinnosť dodať Odberateľovi elektrinu v dojednanom množstve okrem prípadov vylučujúcich zodpovednosť a prípadov, keď táto Zmluva alebo všeobecne záväzné právne predpisy oprávňujú Dodávateľa elektrinu nedodať, a ak si túto povinnosť nesplní ani v dodatočnej lehote určenej Odberateľom, ktorá nesmie byť kratšia ako dní od doručenia výzvy Odberateľa Dodávateľovi.</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 xml:space="preserve">Účinky odstúpenia od zmluvy nastanú dňom jeho doručenia, ktoré bude odberateľovi doručené v súlade s odsekom </w:t>
      </w:r>
      <w:r w:rsidRPr="00447A76">
        <w:rPr>
          <w:rFonts w:ascii="Arial" w:eastAsia="Arial" w:hAnsi="Arial" w:cs="Arial"/>
          <w:b/>
          <w:color w:val="auto"/>
        </w:rPr>
        <w:t>Doručovanie</w:t>
      </w:r>
      <w:r w:rsidRPr="00447A76">
        <w:rPr>
          <w:rFonts w:ascii="Arial" w:eastAsia="Arial" w:hAnsi="Arial" w:cs="Arial"/>
          <w:color w:val="auto"/>
        </w:rPr>
        <w:t xml:space="preserve"> tejto Zmluvy. Ak zo strany odberateľa dôjde k odmietnutiu prevzatia odstúpenia od zmluvy, jeho účinky nastanú dňom odmietnutia prevzatia odstúpenia.</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Ak dôjde k odstúpeniu od zmluvy, plnenia poskytnuté podľa tejto zmluvy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 a právo vyúčtovať poplatok za neodobraté množstvo. Odstúpením od zmluvy nezaniká povinnosť Odberateľa zaplatiť Dodávateľovi pohľadávky uplatnené dodávateľom v zmysle tejto zmluvy.</w:t>
      </w:r>
    </w:p>
    <w:p w:rsidR="003811BA" w:rsidRPr="00447A76" w:rsidRDefault="002217F8">
      <w:pPr>
        <w:widowControl w:val="0"/>
        <w:numPr>
          <w:ilvl w:val="0"/>
          <w:numId w:val="13"/>
        </w:numPr>
        <w:tabs>
          <w:tab w:val="left" w:pos="677"/>
        </w:tabs>
        <w:spacing w:after="0" w:line="240" w:lineRule="auto"/>
        <w:jc w:val="both"/>
        <w:rPr>
          <w:rFonts w:ascii="Arial" w:eastAsia="Arial" w:hAnsi="Arial" w:cs="Arial"/>
          <w:color w:val="auto"/>
        </w:rPr>
      </w:pPr>
      <w:r w:rsidRPr="00447A76">
        <w:rPr>
          <w:rFonts w:ascii="Arial" w:eastAsia="Arial" w:hAnsi="Arial" w:cs="Arial"/>
          <w:color w:val="auto"/>
        </w:rPr>
        <w:t>Dôvody odstúpenia – ak:</w:t>
      </w:r>
    </w:p>
    <w:p w:rsidR="003811BA" w:rsidRPr="00447A76" w:rsidRDefault="002217F8">
      <w:pPr>
        <w:widowControl w:val="0"/>
        <w:numPr>
          <w:ilvl w:val="0"/>
          <w:numId w:val="9"/>
        </w:numPr>
        <w:tabs>
          <w:tab w:val="left" w:pos="269"/>
        </w:tabs>
        <w:spacing w:after="0" w:line="240" w:lineRule="auto"/>
        <w:ind w:left="714" w:hanging="357"/>
        <w:jc w:val="both"/>
        <w:rPr>
          <w:rFonts w:ascii="Arial" w:eastAsia="Arial" w:hAnsi="Arial" w:cs="Arial"/>
          <w:color w:val="auto"/>
        </w:rPr>
      </w:pPr>
      <w:r w:rsidRPr="00447A76">
        <w:rPr>
          <w:rFonts w:ascii="Arial" w:eastAsia="Arial" w:hAnsi="Arial" w:cs="Arial"/>
          <w:color w:val="auto"/>
        </w:rPr>
        <w:t>bol na majetok odberateľa podaný návrh na konkurz alebo sa začala likvidácia odberateľa alebo sa začalo proti Odberateľovi exekučné konanie alebo je v predĺžení, alebo</w:t>
      </w:r>
    </w:p>
    <w:p w:rsidR="003811BA" w:rsidRPr="00447A76" w:rsidRDefault="002217F8">
      <w:pPr>
        <w:widowControl w:val="0"/>
        <w:numPr>
          <w:ilvl w:val="0"/>
          <w:numId w:val="9"/>
        </w:numPr>
        <w:tabs>
          <w:tab w:val="left" w:pos="269"/>
        </w:tabs>
        <w:spacing w:after="0" w:line="240" w:lineRule="auto"/>
        <w:ind w:left="714" w:hanging="357"/>
        <w:jc w:val="both"/>
        <w:rPr>
          <w:rFonts w:ascii="Arial" w:eastAsia="Arial" w:hAnsi="Arial" w:cs="Arial"/>
          <w:color w:val="auto"/>
        </w:rPr>
      </w:pPr>
      <w:r w:rsidRPr="00447A76">
        <w:rPr>
          <w:rFonts w:ascii="Arial" w:eastAsia="Arial" w:hAnsi="Arial" w:cs="Arial"/>
          <w:color w:val="auto"/>
        </w:rPr>
        <w:t>má odberateľ majetkovú účasť v právnickej osobe, ktorá je dlžníkom Dodávateľa, alebo</w:t>
      </w:r>
    </w:p>
    <w:p w:rsidR="003811BA" w:rsidRPr="00447A76" w:rsidRDefault="002217F8">
      <w:pPr>
        <w:widowControl w:val="0"/>
        <w:numPr>
          <w:ilvl w:val="0"/>
          <w:numId w:val="9"/>
        </w:numPr>
        <w:tabs>
          <w:tab w:val="left" w:pos="269"/>
        </w:tabs>
        <w:spacing w:after="0" w:line="240" w:lineRule="auto"/>
        <w:ind w:left="714" w:hanging="357"/>
        <w:jc w:val="both"/>
        <w:rPr>
          <w:rFonts w:ascii="Arial" w:eastAsia="Arial" w:hAnsi="Arial" w:cs="Arial"/>
          <w:color w:val="auto"/>
        </w:rPr>
      </w:pPr>
      <w:r w:rsidRPr="00447A76">
        <w:rPr>
          <w:rFonts w:ascii="Arial" w:eastAsia="Arial" w:hAnsi="Arial" w:cs="Arial"/>
          <w:color w:val="auto"/>
        </w:rPr>
        <w:t>je Odberateľ v postavení ovládanej alebo ovládajúcej osoby vo vzťahu k dlžníkovi Dodávateľa v zmysle § 66 písm. a) Obchodného zákonníka, alebo</w:t>
      </w:r>
    </w:p>
    <w:p w:rsidR="003811BA" w:rsidRPr="00447A76" w:rsidRDefault="002217F8">
      <w:pPr>
        <w:widowControl w:val="0"/>
        <w:numPr>
          <w:ilvl w:val="0"/>
          <w:numId w:val="9"/>
        </w:numPr>
        <w:tabs>
          <w:tab w:val="left" w:pos="269"/>
        </w:tabs>
        <w:spacing w:after="0" w:line="240" w:lineRule="auto"/>
        <w:ind w:left="714" w:hanging="357"/>
        <w:jc w:val="both"/>
        <w:rPr>
          <w:rFonts w:ascii="Arial" w:eastAsia="Arial" w:hAnsi="Arial" w:cs="Arial"/>
          <w:color w:val="auto"/>
        </w:rPr>
      </w:pPr>
      <w:r w:rsidRPr="00447A76">
        <w:rPr>
          <w:rFonts w:ascii="Arial" w:eastAsia="Arial" w:hAnsi="Arial" w:cs="Arial"/>
          <w:color w:val="auto"/>
        </w:rPr>
        <w:t>je Odberateľ personálne prepojený s inou osobou, ktorá je dlžníkom dodávateľa, a to takým spôsobom, že v orgánoch dlžníka a odberateľa sú tie isté fyzické osoby (ďalej len „členovia orgánov”) alebo osoby v postavení blízkych osôb k členom orgánov, alebo</w:t>
      </w:r>
    </w:p>
    <w:p w:rsidR="003811BA" w:rsidRPr="00447A76" w:rsidRDefault="002217F8">
      <w:pPr>
        <w:widowControl w:val="0"/>
        <w:numPr>
          <w:ilvl w:val="0"/>
          <w:numId w:val="9"/>
        </w:numPr>
        <w:tabs>
          <w:tab w:val="left" w:pos="320"/>
        </w:tabs>
        <w:spacing w:after="0" w:line="240" w:lineRule="auto"/>
        <w:ind w:left="714" w:hanging="357"/>
        <w:jc w:val="both"/>
        <w:rPr>
          <w:rFonts w:ascii="Arial" w:eastAsia="Arial" w:hAnsi="Arial" w:cs="Arial"/>
          <w:color w:val="auto"/>
        </w:rPr>
      </w:pPr>
      <w:r w:rsidRPr="00447A76">
        <w:rPr>
          <w:rFonts w:ascii="Arial" w:eastAsia="Arial" w:hAnsi="Arial" w:cs="Arial"/>
          <w:color w:val="auto"/>
        </w:rPr>
        <w:t>existuje na základe informácií od nezávislej inštitúcie sledujúcej hospodárske pomery</w:t>
      </w:r>
    </w:p>
    <w:p w:rsidR="003811BA" w:rsidRPr="00447A76" w:rsidRDefault="002217F8">
      <w:pPr>
        <w:numPr>
          <w:ilvl w:val="0"/>
          <w:numId w:val="9"/>
        </w:numPr>
        <w:tabs>
          <w:tab w:val="left" w:pos="8398"/>
        </w:tabs>
        <w:spacing w:after="0" w:line="240" w:lineRule="auto"/>
        <w:ind w:left="714" w:hanging="357"/>
        <w:contextualSpacing/>
        <w:rPr>
          <w:rFonts w:ascii="Arial" w:eastAsia="Arial" w:hAnsi="Arial" w:cs="Arial"/>
          <w:color w:val="auto"/>
        </w:rPr>
      </w:pPr>
      <w:r w:rsidRPr="00447A76">
        <w:rPr>
          <w:rFonts w:ascii="Arial" w:eastAsia="Arial" w:hAnsi="Arial" w:cs="Arial"/>
          <w:color w:val="auto"/>
        </w:rPr>
        <w:t>účastníkov trhu odôvodnená obava, že odberateľ nebude schopný plniť svoje povinnosti vyplývajúce zo zmluvy, alebo</w:t>
      </w:r>
      <w:r w:rsidRPr="00447A76">
        <w:rPr>
          <w:rFonts w:ascii="Arial" w:eastAsia="Arial" w:hAnsi="Arial" w:cs="Arial"/>
          <w:color w:val="auto"/>
        </w:rPr>
        <w:tab/>
      </w:r>
      <w:r w:rsidRPr="00447A76">
        <w:rPr>
          <w:rFonts w:ascii="Arial" w:eastAsia="Arial" w:hAnsi="Arial" w:cs="Arial"/>
          <w:color w:val="auto"/>
          <w:vertAlign w:val="superscript"/>
        </w:rPr>
        <w:t>K</w:t>
      </w:r>
    </w:p>
    <w:p w:rsidR="003811BA" w:rsidRPr="00447A76" w:rsidRDefault="002217F8">
      <w:pPr>
        <w:widowControl w:val="0"/>
        <w:numPr>
          <w:ilvl w:val="0"/>
          <w:numId w:val="9"/>
        </w:numPr>
        <w:tabs>
          <w:tab w:val="left" w:pos="320"/>
        </w:tabs>
        <w:spacing w:after="0" w:line="240" w:lineRule="auto"/>
        <w:ind w:left="714" w:hanging="357"/>
        <w:jc w:val="both"/>
        <w:rPr>
          <w:rFonts w:ascii="Arial" w:eastAsia="Arial" w:hAnsi="Arial" w:cs="Arial"/>
          <w:color w:val="auto"/>
        </w:rPr>
      </w:pPr>
      <w:r w:rsidRPr="00447A76">
        <w:rPr>
          <w:rFonts w:ascii="Arial" w:eastAsia="Arial" w:hAnsi="Arial" w:cs="Arial"/>
          <w:color w:val="auto"/>
        </w:rPr>
        <w:t>došlo k zmene osoby Odberateľa na základe zákonného prechodu práv a záväzkov (povinností) zo zmluvy, alebo</w:t>
      </w:r>
    </w:p>
    <w:p w:rsidR="003811BA" w:rsidRPr="00447A76" w:rsidRDefault="002217F8">
      <w:pPr>
        <w:widowControl w:val="0"/>
        <w:numPr>
          <w:ilvl w:val="0"/>
          <w:numId w:val="9"/>
        </w:numPr>
        <w:tabs>
          <w:tab w:val="left" w:pos="320"/>
        </w:tabs>
        <w:spacing w:after="0" w:line="240" w:lineRule="auto"/>
        <w:ind w:left="714" w:hanging="357"/>
        <w:jc w:val="both"/>
        <w:rPr>
          <w:rFonts w:ascii="Arial" w:eastAsia="Arial" w:hAnsi="Arial" w:cs="Arial"/>
          <w:color w:val="auto"/>
        </w:rPr>
      </w:pPr>
      <w:r w:rsidRPr="00447A76">
        <w:rPr>
          <w:rFonts w:ascii="Arial" w:eastAsia="Arial" w:hAnsi="Arial" w:cs="Arial"/>
          <w:color w:val="auto"/>
        </w:rPr>
        <w:t>je odberateľ voči Dodávateľovi v omeškaní s úhradou záväzku vyplývajúceho z tejto zmluvy.</w:t>
      </w:r>
    </w:p>
    <w:p w:rsidR="003811BA" w:rsidRPr="00447A76" w:rsidRDefault="003811BA">
      <w:pPr>
        <w:widowControl w:val="0"/>
        <w:tabs>
          <w:tab w:val="left" w:pos="677"/>
        </w:tabs>
        <w:spacing w:after="0" w:line="240" w:lineRule="auto"/>
        <w:ind w:left="360"/>
        <w:jc w:val="both"/>
        <w:rPr>
          <w:rFonts w:ascii="Arial" w:eastAsia="Arial" w:hAnsi="Arial" w:cs="Arial"/>
          <w:color w:val="auto"/>
        </w:rPr>
      </w:pPr>
    </w:p>
    <w:p w:rsidR="003811BA" w:rsidRDefault="002217F8">
      <w:pPr>
        <w:widowControl w:val="0"/>
        <w:tabs>
          <w:tab w:val="left" w:pos="677"/>
        </w:tabs>
        <w:spacing w:after="0" w:line="240" w:lineRule="auto"/>
        <w:jc w:val="both"/>
        <w:rPr>
          <w:rFonts w:ascii="Arial" w:eastAsia="Arial" w:hAnsi="Arial" w:cs="Arial"/>
          <w:b/>
          <w:color w:val="auto"/>
        </w:rPr>
      </w:pPr>
      <w:r w:rsidRPr="00447A76">
        <w:rPr>
          <w:rFonts w:ascii="Arial" w:eastAsia="Arial" w:hAnsi="Arial" w:cs="Arial"/>
          <w:b/>
          <w:color w:val="auto"/>
        </w:rPr>
        <w:t>Meranie</w:t>
      </w:r>
    </w:p>
    <w:p w:rsidR="000F4A9A" w:rsidRPr="00447A76" w:rsidRDefault="000F4A9A">
      <w:pPr>
        <w:widowControl w:val="0"/>
        <w:tabs>
          <w:tab w:val="left" w:pos="677"/>
        </w:tabs>
        <w:spacing w:after="0" w:line="240" w:lineRule="auto"/>
        <w:jc w:val="both"/>
        <w:rPr>
          <w:rFonts w:ascii="Arial" w:eastAsia="Arial" w:hAnsi="Arial" w:cs="Arial"/>
          <w:b/>
          <w:color w:val="auto"/>
        </w:rPr>
      </w:pPr>
    </w:p>
    <w:p w:rsidR="003811BA" w:rsidRPr="00447A76" w:rsidRDefault="002217F8">
      <w:pPr>
        <w:widowControl w:val="0"/>
        <w:numPr>
          <w:ilvl w:val="0"/>
          <w:numId w:val="13"/>
        </w:numPr>
        <w:tabs>
          <w:tab w:val="left" w:pos="680"/>
        </w:tabs>
        <w:spacing w:after="0" w:line="240" w:lineRule="auto"/>
        <w:jc w:val="both"/>
        <w:rPr>
          <w:rFonts w:ascii="Arial" w:eastAsia="Arial" w:hAnsi="Arial" w:cs="Arial"/>
          <w:color w:val="auto"/>
        </w:rPr>
      </w:pPr>
      <w:r w:rsidRPr="00447A76">
        <w:rPr>
          <w:rFonts w:ascii="Arial" w:eastAsia="Arial" w:hAnsi="Arial" w:cs="Arial"/>
          <w:color w:val="auto"/>
        </w:rPr>
        <w:t>Meranie dodaného množstva elektriny, vykonávanie odpočtov určeného meradla vrátane vyhodnocovania, odovzdávania výsledkov merania a ostatných informácií potrebných pre vyúčtovanie združenej dodávky vykonáva a odovzdá Dodávateľovi príslušný PDS v súlade s platnými všeobecne záväznými právnymi predpismi, platným Prevádzkovým poriadkom PDS a Technickými podmienkami PDS.</w:t>
      </w:r>
    </w:p>
    <w:p w:rsidR="003811BA" w:rsidRPr="00447A76" w:rsidRDefault="002217F8">
      <w:pPr>
        <w:widowControl w:val="0"/>
        <w:numPr>
          <w:ilvl w:val="0"/>
          <w:numId w:val="13"/>
        </w:numPr>
        <w:tabs>
          <w:tab w:val="left" w:pos="680"/>
        </w:tabs>
        <w:spacing w:after="0" w:line="240" w:lineRule="auto"/>
        <w:jc w:val="both"/>
        <w:rPr>
          <w:rFonts w:ascii="Arial" w:eastAsia="Arial" w:hAnsi="Arial" w:cs="Arial"/>
          <w:color w:val="auto"/>
        </w:rPr>
      </w:pPr>
      <w:r w:rsidRPr="00447A76">
        <w:rPr>
          <w:rFonts w:ascii="Arial" w:eastAsia="Arial" w:hAnsi="Arial" w:cs="Arial"/>
          <w:color w:val="auto"/>
        </w:rPr>
        <w:t>Množstvo dodanej elektriny sa meria určeným meradlom.</w:t>
      </w:r>
    </w:p>
    <w:p w:rsidR="003811BA" w:rsidRPr="00447A76" w:rsidRDefault="002217F8">
      <w:pPr>
        <w:widowControl w:val="0"/>
        <w:numPr>
          <w:ilvl w:val="0"/>
          <w:numId w:val="13"/>
        </w:numPr>
        <w:tabs>
          <w:tab w:val="left" w:pos="680"/>
        </w:tabs>
        <w:spacing w:after="0" w:line="240" w:lineRule="auto"/>
        <w:jc w:val="both"/>
        <w:rPr>
          <w:rFonts w:ascii="Arial" w:eastAsia="Arial" w:hAnsi="Arial" w:cs="Arial"/>
          <w:color w:val="auto"/>
        </w:rPr>
      </w:pPr>
      <w:r w:rsidRPr="00447A76">
        <w:rPr>
          <w:rFonts w:ascii="Arial" w:eastAsia="Arial" w:hAnsi="Arial" w:cs="Arial"/>
          <w:color w:val="auto"/>
        </w:rPr>
        <w:t xml:space="preserve">Montáž, pripojenie alebo výmenu určeného meradla zabezpečí Dodávateľ prostredníctvom PDS po splnení technických podmienok PDS pre meranie elektriny. Druh, počet, veľkosť a umiestnenie určeného meradla a ovládacích zariadení určuje PDS. Úpravy OM potrebné na </w:t>
      </w:r>
      <w:r w:rsidRPr="00447A76">
        <w:rPr>
          <w:rFonts w:ascii="Arial" w:eastAsia="Arial" w:hAnsi="Arial" w:cs="Arial"/>
          <w:color w:val="auto"/>
        </w:rPr>
        <w:lastRenderedPageBreak/>
        <w:t>umiestnenie meradla zabezpečuje Odberateľ na vlastné náklady.</w:t>
      </w:r>
    </w:p>
    <w:p w:rsidR="003811BA" w:rsidRPr="00447A76" w:rsidRDefault="002217F8">
      <w:pPr>
        <w:widowControl w:val="0"/>
        <w:numPr>
          <w:ilvl w:val="0"/>
          <w:numId w:val="13"/>
        </w:numPr>
        <w:tabs>
          <w:tab w:val="left" w:pos="680"/>
        </w:tabs>
        <w:spacing w:after="0" w:line="240" w:lineRule="auto"/>
        <w:ind w:left="357" w:hanging="357"/>
        <w:jc w:val="both"/>
        <w:rPr>
          <w:rFonts w:ascii="Arial" w:eastAsia="Arial" w:hAnsi="Arial" w:cs="Arial"/>
          <w:color w:val="auto"/>
        </w:rPr>
      </w:pPr>
      <w:r w:rsidRPr="00447A76">
        <w:rPr>
          <w:rFonts w:ascii="Arial" w:eastAsia="Arial" w:hAnsi="Arial" w:cs="Arial"/>
          <w:color w:val="auto"/>
        </w:rPr>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Odberateľ sa zaväzuje umožniť PDS prístup k odbernému elektrickému zariadeniu a určenému meradlu za účelom vykonania kontroly, výmeny, odobratia určeného meradla alebo zistenia odobratého množstva elektriny.</w:t>
      </w:r>
    </w:p>
    <w:p w:rsidR="003811BA" w:rsidRPr="00447A76" w:rsidRDefault="002217F8">
      <w:pPr>
        <w:widowControl w:val="0"/>
        <w:numPr>
          <w:ilvl w:val="0"/>
          <w:numId w:val="13"/>
        </w:numPr>
        <w:tabs>
          <w:tab w:val="left" w:pos="682"/>
        </w:tabs>
        <w:spacing w:after="0" w:line="240" w:lineRule="auto"/>
        <w:ind w:left="357" w:hanging="357"/>
        <w:jc w:val="both"/>
        <w:rPr>
          <w:rFonts w:ascii="Arial" w:eastAsia="Arial" w:hAnsi="Arial" w:cs="Arial"/>
          <w:color w:val="auto"/>
        </w:rPr>
      </w:pPr>
      <w:r w:rsidRPr="00447A76">
        <w:rPr>
          <w:rFonts w:ascii="Arial" w:eastAsia="Arial" w:hAnsi="Arial" w:cs="Arial"/>
          <w:color w:val="auto"/>
        </w:rPr>
        <w:t>Ak má Odberateľ pochybnosti o správnosti merania údajov určeným meradlom alebo zistí na určenom meradle chybu, požiada príslušného PDS o preskúšanie určeného meradla. PDS je povinný počas preskúšania určeného meradla zabezpečiť náhradné určené meradlo. Ak sa zistí chyba určeného meradla, ktorá presahuje chybu povolenú podľa osobitného predpisu, náklady spojené s preskúšaním a výmenou uhradí PDS. Ak nebudú na určenom meradle zistené chyby, ktoré presahujú chybu povolenú podľa osobitného predpisu, uhradí náklady spojené s výmenou a preskúšaním ten, kto o výmenu a preskúšanie požiadal.</w:t>
      </w:r>
    </w:p>
    <w:p w:rsidR="003811BA" w:rsidRPr="00447A76" w:rsidRDefault="002217F8">
      <w:pPr>
        <w:widowControl w:val="0"/>
        <w:numPr>
          <w:ilvl w:val="0"/>
          <w:numId w:val="13"/>
        </w:numPr>
        <w:tabs>
          <w:tab w:val="left" w:pos="682"/>
        </w:tabs>
        <w:spacing w:after="0" w:line="240" w:lineRule="auto"/>
        <w:jc w:val="both"/>
        <w:rPr>
          <w:rFonts w:ascii="Arial" w:eastAsia="Arial" w:hAnsi="Arial" w:cs="Arial"/>
          <w:color w:val="auto"/>
        </w:rPr>
      </w:pPr>
      <w:r w:rsidRPr="00447A76">
        <w:rPr>
          <w:rFonts w:ascii="Arial" w:eastAsia="Arial" w:hAnsi="Arial" w:cs="Arial"/>
          <w:color w:val="auto"/>
        </w:rPr>
        <w:t>Pripojenie podružných meracích, kontrolných, signalizačných a regulačných zariadení napojených na meracie zariadenie príslušného PDS alebo k príslušnému meraciemu transformátoru je možné len so súhlasom príslušného PDS.</w:t>
      </w:r>
    </w:p>
    <w:p w:rsidR="003811BA" w:rsidRPr="00447A76" w:rsidRDefault="002217F8">
      <w:pPr>
        <w:widowControl w:val="0"/>
        <w:numPr>
          <w:ilvl w:val="0"/>
          <w:numId w:val="13"/>
        </w:numPr>
        <w:tabs>
          <w:tab w:val="left" w:pos="682"/>
        </w:tabs>
        <w:spacing w:after="0" w:line="240" w:lineRule="auto"/>
        <w:jc w:val="both"/>
        <w:rPr>
          <w:rFonts w:ascii="Arial" w:eastAsia="Arial" w:hAnsi="Arial" w:cs="Arial"/>
          <w:color w:val="auto"/>
        </w:rPr>
      </w:pPr>
      <w:r w:rsidRPr="00447A76">
        <w:rPr>
          <w:rFonts w:ascii="Arial" w:eastAsia="Arial" w:hAnsi="Arial" w:cs="Arial"/>
          <w:color w:val="auto"/>
        </w:rPr>
        <w:t>Odberateľ, ktorého odberné miesto je pripojené na napäťovú úroveň VN, a u ktorého je odber elektriny meraný na sekundárnej strane transformátora a transformátor je jeho vlastníctvom, overí funkčnosť kompenzačného zariadenia transformátora na vlastné náklady a výsledky merania oznamuje príslušnému PDS. Pokiaľ Odberateľ také oznámenie nepredloží, transformátor sa považuje za nevykompenzovaný a príslušný PDS pripočítava k nameranej jalovej spotrebe jalové transformačné straty v zmysle platného cenového rozhodnutia ÚRSO.</w:t>
      </w:r>
    </w:p>
    <w:p w:rsidR="003811BA" w:rsidRPr="00447A76" w:rsidRDefault="002217F8">
      <w:pPr>
        <w:widowControl w:val="0"/>
        <w:numPr>
          <w:ilvl w:val="0"/>
          <w:numId w:val="13"/>
        </w:numPr>
        <w:tabs>
          <w:tab w:val="left" w:pos="682"/>
        </w:tabs>
        <w:spacing w:after="0" w:line="240" w:lineRule="auto"/>
        <w:jc w:val="both"/>
        <w:rPr>
          <w:rFonts w:ascii="Arial" w:eastAsia="Arial" w:hAnsi="Arial" w:cs="Arial"/>
          <w:color w:val="auto"/>
        </w:rPr>
      </w:pPr>
      <w:r w:rsidRPr="00447A76">
        <w:rPr>
          <w:rFonts w:ascii="Arial" w:eastAsia="Arial" w:hAnsi="Arial" w:cs="Arial"/>
          <w:color w:val="auto"/>
        </w:rPr>
        <w:t>Reklamácia technických podmienok dodávky a distribúcie elektriny, poruchy meradla, poruchy odpočtu meradla a správnosti fakturácie meraných údajov sa riadia prevádzkovým poriadkom PDS. Zmluvné strany sa dohodli, že reklamáciu uplatňuje Odberateľ písomnou formou u Dodávateľa. Pre účely realizácie kontrolných odpočtov je Odberateľovi umožnený neobmedzený prístup ku všetkým určeným meradlám na OM za podmienok stanovených v prevádzkovom poriadku PDS. Uplatnenie reklamácie nezbavuje Odberateľa povinnosti zaplatiť v určenej lehote vyúčtovanie za dodávku a distribúciu elektriny.</w:t>
      </w:r>
    </w:p>
    <w:p w:rsidR="003811BA" w:rsidRPr="00447A76" w:rsidRDefault="003811BA">
      <w:pPr>
        <w:ind w:left="720" w:hanging="720"/>
        <w:rPr>
          <w:rFonts w:ascii="Arial" w:eastAsia="Arial" w:hAnsi="Arial" w:cs="Arial"/>
          <w:color w:val="auto"/>
        </w:rPr>
      </w:pPr>
    </w:p>
    <w:p w:rsidR="003811BA" w:rsidRPr="00447A76" w:rsidRDefault="002217F8">
      <w:pPr>
        <w:widowControl w:val="0"/>
        <w:tabs>
          <w:tab w:val="left" w:pos="682"/>
        </w:tabs>
        <w:spacing w:after="0" w:line="240" w:lineRule="auto"/>
        <w:jc w:val="both"/>
        <w:rPr>
          <w:rFonts w:ascii="Arial" w:eastAsia="Arial" w:hAnsi="Arial" w:cs="Arial"/>
          <w:b/>
          <w:color w:val="auto"/>
        </w:rPr>
      </w:pPr>
      <w:r w:rsidRPr="00447A76">
        <w:rPr>
          <w:rFonts w:ascii="Arial" w:eastAsia="Arial" w:hAnsi="Arial" w:cs="Arial"/>
          <w:b/>
          <w:color w:val="auto"/>
        </w:rPr>
        <w:t>Prerušenie alebo obmedzenie dodávky elektriny a distribučných služieb</w:t>
      </w:r>
    </w:p>
    <w:p w:rsidR="003811BA" w:rsidRPr="00447A76" w:rsidRDefault="003811BA">
      <w:pPr>
        <w:widowControl w:val="0"/>
        <w:tabs>
          <w:tab w:val="left" w:pos="682"/>
        </w:tabs>
        <w:spacing w:after="0" w:line="240" w:lineRule="auto"/>
        <w:jc w:val="both"/>
        <w:rPr>
          <w:rFonts w:ascii="Arial" w:eastAsia="Arial" w:hAnsi="Arial" w:cs="Arial"/>
          <w:b/>
          <w:color w:val="auto"/>
        </w:rPr>
      </w:pPr>
    </w:p>
    <w:p w:rsidR="003811BA" w:rsidRPr="00447A76" w:rsidRDefault="002217F8">
      <w:pPr>
        <w:widowControl w:val="0"/>
        <w:numPr>
          <w:ilvl w:val="0"/>
          <w:numId w:val="13"/>
        </w:numPr>
        <w:tabs>
          <w:tab w:val="left" w:pos="682"/>
        </w:tabs>
        <w:spacing w:after="56" w:line="240" w:lineRule="auto"/>
        <w:jc w:val="both"/>
        <w:rPr>
          <w:rFonts w:ascii="Arial" w:eastAsia="Arial" w:hAnsi="Arial" w:cs="Arial"/>
          <w:color w:val="auto"/>
        </w:rPr>
      </w:pPr>
      <w:r w:rsidRPr="00447A76">
        <w:rPr>
          <w:rFonts w:ascii="Arial" w:eastAsia="Arial" w:hAnsi="Arial" w:cs="Arial"/>
          <w:color w:val="auto"/>
        </w:rPr>
        <w:t>Odberateľ berie na vedomie, že PDS je oprávnený obmedziť alebo prerušiť distribučné služby v nevyhnutnom rozsahu a na nevyhnutnú dobu v prípadoch ustanovených všeobecne záväzným právnym predpisom, Prevádzkovým poriadkom PDS a touto zmluvou. Počas takéhoto prerušenia alebo obmedzenia nie je Dodávateľ povinný dodávať elektrinu a zabezpečovať distribučné služby. V uvedených prípadoch nemá Odberateľ voči Dodávateľovi nárok na náhradu preukázateľne vzniknutej škody (skutočnej škody a ušlého zisku).</w:t>
      </w:r>
    </w:p>
    <w:p w:rsidR="003811BA" w:rsidRPr="00447A76" w:rsidRDefault="002217F8">
      <w:pPr>
        <w:widowControl w:val="0"/>
        <w:numPr>
          <w:ilvl w:val="0"/>
          <w:numId w:val="13"/>
        </w:numPr>
        <w:tabs>
          <w:tab w:val="left" w:pos="682"/>
        </w:tabs>
        <w:spacing w:after="0" w:line="240" w:lineRule="auto"/>
        <w:jc w:val="both"/>
        <w:rPr>
          <w:rFonts w:ascii="Arial" w:eastAsia="Arial" w:hAnsi="Arial" w:cs="Arial"/>
          <w:color w:val="auto"/>
        </w:rPr>
      </w:pPr>
      <w:r w:rsidRPr="00447A76">
        <w:rPr>
          <w:rFonts w:ascii="Arial" w:eastAsia="Arial" w:hAnsi="Arial" w:cs="Arial"/>
          <w:color w:val="auto"/>
        </w:rPr>
        <w:t>PDS informuje Odberateľa o plánovanom obmedzení alebo prerušení distribučných služieb v súlade so zákonom o energetike a Prevádzkovým poriadkom PDS. V prípade prerušenia alebo obmedzenia distribučných služieb z dôvodu poruchy odberného zariadenia na dotknutom OM Odberateľa, je Odberateľ povinný informovať príslušného PDS prostredníctvom Dodávateľa.</w:t>
      </w:r>
    </w:p>
    <w:p w:rsidR="003811BA" w:rsidRPr="00447A76" w:rsidRDefault="002217F8">
      <w:pPr>
        <w:widowControl w:val="0"/>
        <w:numPr>
          <w:ilvl w:val="0"/>
          <w:numId w:val="13"/>
        </w:numPr>
        <w:tabs>
          <w:tab w:val="left" w:pos="682"/>
        </w:tabs>
        <w:spacing w:after="0" w:line="240" w:lineRule="auto"/>
        <w:jc w:val="both"/>
        <w:rPr>
          <w:rFonts w:ascii="Arial" w:eastAsia="Arial" w:hAnsi="Arial" w:cs="Arial"/>
          <w:color w:val="auto"/>
        </w:rPr>
      </w:pPr>
      <w:r w:rsidRPr="00447A76">
        <w:rPr>
          <w:rFonts w:ascii="Arial" w:eastAsia="Arial" w:hAnsi="Arial" w:cs="Arial"/>
          <w:color w:val="auto"/>
        </w:rPr>
        <w:t xml:space="preserve">Dodávateľ je oprávnený obmedziť alebo prerušiť dodávku elektriny a distribučné služby do OM Odberateľa a za tým účelom požiadať PDS o obmedzenie alebo prerušenie distribučných služieb, ak Odberateľ odoberá elektrinu v rozpore s touto Zmluvou. Za odber v rozpore s touto Zmluvou sa považuje aj prípad, keď je Odberateľ v omeškaní s úhradou faktúry alebo jej časti podľa Zmluvy a ak si Odberateľ nesplnil túto svoju povinnosť ani v dodatočnej lehote, ktorú mu poskytol Dodávateľ v písomnej výzve s upozornením, že dodávka elektriny a distribučné služby budú obmedzené alebo prerušené. Okamih doručenia písomnej výzvy Dodávateľa podľa predchádzajúcej vety sa posudzuje podľa </w:t>
      </w:r>
      <w:r w:rsidRPr="00447A76">
        <w:rPr>
          <w:rFonts w:ascii="Arial" w:eastAsia="Arial" w:hAnsi="Arial" w:cs="Arial"/>
          <w:color w:val="auto"/>
        </w:rPr>
        <w:lastRenderedPageBreak/>
        <w:t xml:space="preserve">ustanovení čl. </w:t>
      </w:r>
      <w:r w:rsidR="00DB5370">
        <w:rPr>
          <w:rFonts w:ascii="Arial" w:eastAsia="Arial" w:hAnsi="Arial" w:cs="Arial"/>
          <w:color w:val="auto"/>
        </w:rPr>
        <w:t>V</w:t>
      </w:r>
      <w:r w:rsidRPr="00447A76">
        <w:rPr>
          <w:rFonts w:ascii="Arial" w:eastAsia="Arial" w:hAnsi="Arial" w:cs="Arial"/>
          <w:color w:val="auto"/>
        </w:rPr>
        <w:t xml:space="preserve"> tejto zmluvy. Dodávateľ v prípadoch obmedzenia alebo prerušenia dodávky podľa tohto bodu nezodpovedá za vzniknutú škodu ani za ušlý zisk Odberateľa. Dodávateľ je v takomto prípade oprávnený účtovať Odberateľovi náklady, ktoré mu v súvislosti s obmedzením, alebo prerušením dodávok vznikli, a to vrátane poplatku za odpojenie a </w:t>
      </w:r>
      <w:proofErr w:type="spellStart"/>
      <w:r w:rsidRPr="00447A76">
        <w:rPr>
          <w:rFonts w:ascii="Arial" w:eastAsia="Arial" w:hAnsi="Arial" w:cs="Arial"/>
          <w:color w:val="auto"/>
        </w:rPr>
        <w:t>znovupripojenie</w:t>
      </w:r>
      <w:proofErr w:type="spellEnd"/>
      <w:r w:rsidRPr="00447A76">
        <w:rPr>
          <w:rFonts w:ascii="Arial" w:eastAsia="Arial" w:hAnsi="Arial" w:cs="Arial"/>
          <w:color w:val="auto"/>
        </w:rPr>
        <w:t xml:space="preserve"> odberného miesta, podľa platného cenníka služieb distribúcie príslušného PDS. Odberateľ sa zaväzuje tieto náklady zaplatiť.</w:t>
      </w:r>
    </w:p>
    <w:p w:rsidR="003811BA" w:rsidRPr="00447A76" w:rsidRDefault="003811BA">
      <w:pPr>
        <w:widowControl w:val="0"/>
        <w:tabs>
          <w:tab w:val="left" w:pos="682"/>
        </w:tabs>
        <w:spacing w:after="0" w:line="240" w:lineRule="auto"/>
        <w:jc w:val="both"/>
        <w:rPr>
          <w:rFonts w:ascii="Arial" w:eastAsia="Arial" w:hAnsi="Arial" w:cs="Arial"/>
          <w:color w:val="auto"/>
        </w:rPr>
      </w:pPr>
    </w:p>
    <w:p w:rsidR="003811BA" w:rsidRPr="00447A76" w:rsidRDefault="002217F8">
      <w:pPr>
        <w:keepNext/>
        <w:keepLines/>
        <w:widowControl w:val="0"/>
        <w:tabs>
          <w:tab w:val="left" w:pos="682"/>
        </w:tabs>
        <w:spacing w:after="0" w:line="240" w:lineRule="auto"/>
        <w:jc w:val="both"/>
        <w:rPr>
          <w:rFonts w:ascii="Arial" w:eastAsia="Arial" w:hAnsi="Arial" w:cs="Arial"/>
          <w:b/>
          <w:color w:val="auto"/>
        </w:rPr>
      </w:pPr>
      <w:bookmarkStart w:id="5" w:name="tyjcwt" w:colFirst="0" w:colLast="0"/>
      <w:bookmarkEnd w:id="5"/>
      <w:r w:rsidRPr="00447A76">
        <w:rPr>
          <w:rFonts w:ascii="Arial" w:eastAsia="Arial" w:hAnsi="Arial" w:cs="Arial"/>
          <w:b/>
          <w:color w:val="auto"/>
        </w:rPr>
        <w:t>Zodpovednosť a vyššia moc</w:t>
      </w:r>
    </w:p>
    <w:p w:rsidR="003811BA" w:rsidRPr="00447A76" w:rsidRDefault="003811BA">
      <w:pPr>
        <w:keepNext/>
        <w:keepLines/>
        <w:widowControl w:val="0"/>
        <w:tabs>
          <w:tab w:val="left" w:pos="682"/>
        </w:tabs>
        <w:spacing w:after="0" w:line="240" w:lineRule="auto"/>
        <w:jc w:val="both"/>
        <w:rPr>
          <w:rFonts w:ascii="Arial" w:eastAsia="Arial" w:hAnsi="Arial" w:cs="Arial"/>
          <w:color w:val="auto"/>
        </w:rPr>
      </w:pPr>
    </w:p>
    <w:p w:rsidR="003811BA" w:rsidRPr="00447A76" w:rsidRDefault="002217F8">
      <w:pPr>
        <w:numPr>
          <w:ilvl w:val="0"/>
          <w:numId w:val="13"/>
        </w:numPr>
        <w:spacing w:after="0" w:line="240" w:lineRule="auto"/>
        <w:contextualSpacing/>
        <w:jc w:val="both"/>
        <w:rPr>
          <w:rFonts w:ascii="Arial" w:eastAsia="Arial" w:hAnsi="Arial" w:cs="Arial"/>
          <w:color w:val="auto"/>
        </w:rPr>
      </w:pPr>
      <w:r w:rsidRPr="00447A76">
        <w:rPr>
          <w:rFonts w:ascii="Arial" w:eastAsia="Arial" w:hAnsi="Arial" w:cs="Arial"/>
          <w:color w:val="auto"/>
        </w:rPr>
        <w:t>Každá zo zmluvných strán je zodpovedná za škodu, ktorá vznikne porušením jej povinností voči druhej zmluvnej strane. Ak Dodávateľ z vlastnej viny nedodá odberateľovi združenú dodávku podľa tejto Zmluvy alebo poruší svoje povinnosti vzťahujúce sa k príslušnému OM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za množstvo nedodané pri oprávnenom obmedzení alebo prerušení dodávok elektriny zo strany Dodávateľa (napr. vyhlásenie stavu núdze, obmedzenie alebo prerušenie dodávok z dôvodu porušenia zmluvy Odberateľom, údržby a iné). Zmluvné strany sú povinné vyvinúť maximálne úsilie na predchádzanie vzniku škôd a zníženie ich rozsahu, ako aj poskytnúť si navzájom súčinnosť potrebnú na preverenie okolností vzniku škody a jej výšky.</w:t>
      </w:r>
    </w:p>
    <w:p w:rsidR="003811BA" w:rsidRPr="00447A76" w:rsidRDefault="002217F8">
      <w:pPr>
        <w:widowControl w:val="0"/>
        <w:numPr>
          <w:ilvl w:val="0"/>
          <w:numId w:val="13"/>
        </w:numPr>
        <w:tabs>
          <w:tab w:val="left" w:pos="684"/>
        </w:tabs>
        <w:spacing w:after="0" w:line="240" w:lineRule="auto"/>
        <w:jc w:val="both"/>
        <w:rPr>
          <w:rFonts w:ascii="Arial" w:eastAsia="Arial" w:hAnsi="Arial" w:cs="Arial"/>
          <w:color w:val="auto"/>
        </w:rPr>
      </w:pPr>
      <w:r w:rsidRPr="00447A76">
        <w:rPr>
          <w:rFonts w:ascii="Arial" w:eastAsia="Arial" w:hAnsi="Arial" w:cs="Arial"/>
          <w:color w:val="auto"/>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vojna, teroristická akcia, štrajk postihujúci možnosť plnenia povinnosti zmluvnej strany.</w:t>
      </w:r>
    </w:p>
    <w:p w:rsidR="003811BA" w:rsidRPr="00447A76" w:rsidRDefault="002217F8">
      <w:pPr>
        <w:widowControl w:val="0"/>
        <w:numPr>
          <w:ilvl w:val="0"/>
          <w:numId w:val="13"/>
        </w:numPr>
        <w:tabs>
          <w:tab w:val="left" w:pos="684"/>
        </w:tabs>
        <w:spacing w:after="0" w:line="240" w:lineRule="auto"/>
        <w:jc w:val="both"/>
        <w:rPr>
          <w:rFonts w:ascii="Arial" w:eastAsia="Arial" w:hAnsi="Arial" w:cs="Arial"/>
          <w:color w:val="auto"/>
        </w:rPr>
      </w:pPr>
      <w:r w:rsidRPr="00447A76">
        <w:rPr>
          <w:rFonts w:ascii="Arial" w:eastAsia="Arial" w:hAnsi="Arial" w:cs="Arial"/>
          <w:color w:val="auto"/>
        </w:rPr>
        <w:t>Dodávateľ nie je zodpovedný za vzniknuté škody spôsobené okolnosťami vylučujúcimi zodpovednosť u osoby, ktorá je voči dodávateľovi dodávateľom elektriny alebo PDS a tieto okolnosti spôsobujú, že plnenie povinností dodávateľa, vyplývajúcich z tejto Zmluvy, je nemožné.</w:t>
      </w:r>
    </w:p>
    <w:p w:rsidR="003811BA" w:rsidRPr="00447A76" w:rsidRDefault="002217F8">
      <w:pPr>
        <w:widowControl w:val="0"/>
        <w:numPr>
          <w:ilvl w:val="0"/>
          <w:numId w:val="13"/>
        </w:numPr>
        <w:tabs>
          <w:tab w:val="left" w:pos="684"/>
        </w:tabs>
        <w:spacing w:after="0" w:line="240" w:lineRule="auto"/>
        <w:jc w:val="both"/>
        <w:rPr>
          <w:rFonts w:ascii="Arial" w:eastAsia="Arial" w:hAnsi="Arial" w:cs="Arial"/>
          <w:color w:val="auto"/>
        </w:rPr>
      </w:pPr>
      <w:r w:rsidRPr="00447A76">
        <w:rPr>
          <w:rFonts w:ascii="Arial" w:eastAsia="Arial" w:hAnsi="Arial" w:cs="Arial"/>
          <w:color w:val="auto"/>
        </w:rPr>
        <w:t>Každá zo zmluvných strán je povinná písomnou formou vyrozumieť bez zbytočného odkladu druhú zmluvnú stranu o okolnostiach vylučujúcich zodpovednosť tejto zmluvnej strany s uvedením dôvodov a predpokladanej doby trvania takýchto okolností. Zmluvná strana, odvolávajúca sa na okolnosti vylučujúce zodpovednosť, je povinná poskytnúť druhej zmluvnej strane možnosť preveriť existenciu dôvodov vylučujúcich zodpovednosť.</w:t>
      </w:r>
    </w:p>
    <w:p w:rsidR="003811BA" w:rsidRPr="00447A76" w:rsidRDefault="002217F8">
      <w:pPr>
        <w:widowControl w:val="0"/>
        <w:numPr>
          <w:ilvl w:val="0"/>
          <w:numId w:val="13"/>
        </w:numPr>
        <w:tabs>
          <w:tab w:val="left" w:pos="684"/>
        </w:tabs>
        <w:spacing w:after="0" w:line="240" w:lineRule="auto"/>
        <w:jc w:val="both"/>
        <w:rPr>
          <w:rFonts w:ascii="Arial" w:eastAsia="Arial" w:hAnsi="Arial" w:cs="Arial"/>
          <w:color w:val="auto"/>
        </w:rPr>
      </w:pPr>
      <w:r w:rsidRPr="00447A76">
        <w:rPr>
          <w:rFonts w:ascii="Arial" w:eastAsia="Arial" w:hAnsi="Arial" w:cs="Arial"/>
          <w:color w:val="auto"/>
        </w:rPr>
        <w:t>Zmluvná strana postihnutá vyššou mocou sa zaväzuje vyvinúť primerané úsilie na odstránenie okolností vylučujúcich zodpovednosť, aby bolo možné obnoviť plnenie predmetu tejto zmluvy a druhej zmluvnej strane písomne oznámiť zánik okolností vylučujúcich zodpovednosť.</w:t>
      </w:r>
    </w:p>
    <w:p w:rsidR="003811BA" w:rsidRPr="00447A76" w:rsidRDefault="003811BA">
      <w:pPr>
        <w:widowControl w:val="0"/>
        <w:tabs>
          <w:tab w:val="left" w:pos="684"/>
        </w:tabs>
        <w:spacing w:after="0" w:line="240" w:lineRule="auto"/>
        <w:ind w:left="360"/>
        <w:jc w:val="both"/>
        <w:rPr>
          <w:rFonts w:ascii="Arial" w:eastAsia="Arial" w:hAnsi="Arial" w:cs="Arial"/>
          <w:color w:val="auto"/>
        </w:rPr>
      </w:pPr>
    </w:p>
    <w:p w:rsidR="003811BA" w:rsidRPr="00447A76" w:rsidRDefault="002217F8">
      <w:pPr>
        <w:keepNext/>
        <w:keepLines/>
        <w:widowControl w:val="0"/>
        <w:tabs>
          <w:tab w:val="left" w:pos="438"/>
        </w:tabs>
        <w:spacing w:after="0" w:line="240" w:lineRule="auto"/>
        <w:jc w:val="both"/>
        <w:rPr>
          <w:rFonts w:ascii="Arial" w:eastAsia="Arial" w:hAnsi="Arial" w:cs="Arial"/>
          <w:b/>
          <w:color w:val="auto"/>
        </w:rPr>
      </w:pPr>
      <w:bookmarkStart w:id="6" w:name="3dy6vkm" w:colFirst="0" w:colLast="0"/>
      <w:bookmarkEnd w:id="6"/>
      <w:r w:rsidRPr="00447A76">
        <w:rPr>
          <w:rFonts w:ascii="Arial" w:eastAsia="Arial" w:hAnsi="Arial" w:cs="Arial"/>
          <w:b/>
          <w:color w:val="auto"/>
        </w:rPr>
        <w:t>Postúpenie práv</w:t>
      </w:r>
    </w:p>
    <w:p w:rsidR="003811BA" w:rsidRPr="00447A76" w:rsidRDefault="003811BA">
      <w:pPr>
        <w:keepNext/>
        <w:keepLines/>
        <w:widowControl w:val="0"/>
        <w:tabs>
          <w:tab w:val="left" w:pos="438"/>
        </w:tabs>
        <w:spacing w:after="0" w:line="240" w:lineRule="auto"/>
        <w:jc w:val="both"/>
        <w:rPr>
          <w:rFonts w:ascii="Arial" w:eastAsia="Arial" w:hAnsi="Arial" w:cs="Arial"/>
          <w:color w:val="auto"/>
        </w:rPr>
      </w:pPr>
    </w:p>
    <w:p w:rsidR="003811BA" w:rsidRPr="00447A76" w:rsidRDefault="002217F8" w:rsidP="00566B4C">
      <w:pPr>
        <w:numPr>
          <w:ilvl w:val="0"/>
          <w:numId w:val="13"/>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Žiadna zo zmluvných strán nemôže bez predchádzajúceho písomného súhlasu druhej strany (i) priamo alebo nepriamo meniť záväzkový vzťah založený touto Zmluvou alebo (ii) postúpiť práva z tejto Zmluvy ani postúpiť pohľadávky voči druhej strane vzniknuté zo Zmluvy alebo na základe Zmluvy. Súhlas druhej strany v zmysle predchádzajúcej vety sa nevyžaduje na </w:t>
      </w:r>
      <w:r w:rsidR="00566B4C" w:rsidRPr="00447A76">
        <w:rPr>
          <w:rFonts w:ascii="Arial" w:eastAsia="Arial" w:hAnsi="Arial" w:cs="Arial"/>
          <w:color w:val="auto"/>
        </w:rPr>
        <w:t>postúpenie peňažných pohľadávok</w:t>
      </w:r>
    </w:p>
    <w:p w:rsidR="00C34575" w:rsidRPr="00447A76" w:rsidRDefault="00C34575">
      <w:pPr>
        <w:widowControl w:val="0"/>
        <w:tabs>
          <w:tab w:val="left" w:pos="438"/>
        </w:tabs>
        <w:spacing w:after="0" w:line="240" w:lineRule="auto"/>
        <w:jc w:val="both"/>
        <w:rPr>
          <w:rFonts w:ascii="Arial" w:eastAsia="Arial" w:hAnsi="Arial" w:cs="Arial"/>
          <w:color w:val="auto"/>
        </w:rPr>
      </w:pPr>
    </w:p>
    <w:p w:rsidR="003811BA" w:rsidRPr="00447A76" w:rsidRDefault="002217F8">
      <w:pPr>
        <w:widowControl w:val="0"/>
        <w:tabs>
          <w:tab w:val="left" w:pos="438"/>
        </w:tabs>
        <w:spacing w:after="0" w:line="240" w:lineRule="auto"/>
        <w:jc w:val="both"/>
        <w:rPr>
          <w:rFonts w:ascii="Arial" w:eastAsia="Arial" w:hAnsi="Arial" w:cs="Arial"/>
          <w:b/>
          <w:color w:val="auto"/>
        </w:rPr>
      </w:pPr>
      <w:r w:rsidRPr="00447A76">
        <w:rPr>
          <w:rFonts w:ascii="Arial" w:eastAsia="Arial" w:hAnsi="Arial" w:cs="Arial"/>
          <w:b/>
          <w:color w:val="auto"/>
        </w:rPr>
        <w:t>Úpravy zmluvy</w:t>
      </w:r>
    </w:p>
    <w:p w:rsidR="003811BA" w:rsidRPr="00447A76" w:rsidRDefault="003811BA">
      <w:pPr>
        <w:widowControl w:val="0"/>
        <w:tabs>
          <w:tab w:val="left" w:pos="438"/>
        </w:tabs>
        <w:spacing w:after="0" w:line="240" w:lineRule="auto"/>
        <w:jc w:val="both"/>
        <w:rPr>
          <w:rFonts w:ascii="Arial" w:eastAsia="Arial" w:hAnsi="Arial" w:cs="Arial"/>
          <w:color w:val="auto"/>
        </w:rPr>
      </w:pP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Akékoľvek zmeny a doplnky tejto Zmluvy, okrem prípadov výslovne v zmluve uvedených, je možné vykonať len písomným dodatkom na základe dohody zmluvných strán</w:t>
      </w:r>
      <w:r w:rsidR="00A44A77">
        <w:rPr>
          <w:rFonts w:ascii="Arial" w:eastAsia="Arial" w:hAnsi="Arial" w:cs="Arial"/>
          <w:color w:val="auto"/>
        </w:rPr>
        <w:t xml:space="preserve"> a v súlade s § 18 zákona č. 343/2015 Z.</w:t>
      </w:r>
      <w:r w:rsidR="003D0C09">
        <w:rPr>
          <w:rFonts w:ascii="Arial" w:eastAsia="Arial" w:hAnsi="Arial" w:cs="Arial"/>
          <w:color w:val="auto"/>
        </w:rPr>
        <w:t xml:space="preserve"> </w:t>
      </w:r>
      <w:r w:rsidR="00A44A77">
        <w:rPr>
          <w:rFonts w:ascii="Arial" w:eastAsia="Arial" w:hAnsi="Arial" w:cs="Arial"/>
          <w:color w:val="auto"/>
        </w:rPr>
        <w:t xml:space="preserve">z. o verejnom obstarávaní a o zmene a doplnení niektorých </w:t>
      </w:r>
      <w:r w:rsidR="00A44A77">
        <w:rPr>
          <w:rFonts w:ascii="Arial" w:eastAsia="Arial" w:hAnsi="Arial" w:cs="Arial"/>
          <w:color w:val="auto"/>
        </w:rPr>
        <w:lastRenderedPageBreak/>
        <w:t>zákonov</w:t>
      </w:r>
      <w:r w:rsidRPr="00447A76">
        <w:rPr>
          <w:rFonts w:ascii="Arial" w:eastAsia="Arial" w:hAnsi="Arial" w:cs="Arial"/>
          <w:color w:val="auto"/>
        </w:rPr>
        <w:t>.</w:t>
      </w: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rsidR="003811BA" w:rsidRPr="00447A76" w:rsidRDefault="003811BA">
      <w:pPr>
        <w:widowControl w:val="0"/>
        <w:tabs>
          <w:tab w:val="left" w:pos="651"/>
        </w:tabs>
        <w:spacing w:after="0" w:line="240" w:lineRule="auto"/>
        <w:ind w:left="360" w:hanging="720"/>
        <w:jc w:val="both"/>
        <w:rPr>
          <w:rFonts w:ascii="Arial" w:eastAsia="Arial" w:hAnsi="Arial" w:cs="Arial"/>
          <w:color w:val="auto"/>
        </w:rPr>
      </w:pPr>
    </w:p>
    <w:p w:rsidR="003811BA" w:rsidRPr="00447A76" w:rsidRDefault="002217F8">
      <w:pPr>
        <w:keepNext/>
        <w:keepLines/>
        <w:widowControl w:val="0"/>
        <w:tabs>
          <w:tab w:val="left" w:pos="438"/>
        </w:tabs>
        <w:spacing w:after="0" w:line="240" w:lineRule="auto"/>
        <w:jc w:val="both"/>
        <w:rPr>
          <w:rFonts w:ascii="Arial" w:eastAsia="Arial" w:hAnsi="Arial" w:cs="Arial"/>
          <w:b/>
          <w:color w:val="auto"/>
        </w:rPr>
      </w:pPr>
      <w:bookmarkStart w:id="7" w:name="1t3h5sf" w:colFirst="0" w:colLast="0"/>
      <w:bookmarkEnd w:id="7"/>
      <w:r w:rsidRPr="00447A76">
        <w:rPr>
          <w:rFonts w:ascii="Arial" w:eastAsia="Arial" w:hAnsi="Arial" w:cs="Arial"/>
          <w:b/>
          <w:color w:val="auto"/>
        </w:rPr>
        <w:t>Doručovanie</w:t>
      </w:r>
    </w:p>
    <w:p w:rsidR="003811BA" w:rsidRPr="00447A76" w:rsidRDefault="003811BA">
      <w:pPr>
        <w:keepNext/>
        <w:keepLines/>
        <w:widowControl w:val="0"/>
        <w:tabs>
          <w:tab w:val="left" w:pos="438"/>
        </w:tabs>
        <w:spacing w:after="0" w:line="240" w:lineRule="auto"/>
        <w:jc w:val="both"/>
        <w:rPr>
          <w:rFonts w:ascii="Arial" w:eastAsia="Arial" w:hAnsi="Arial" w:cs="Arial"/>
          <w:color w:val="auto"/>
        </w:rPr>
      </w:pPr>
    </w:p>
    <w:p w:rsidR="003811BA" w:rsidRPr="00447A76" w:rsidRDefault="002217F8">
      <w:pPr>
        <w:widowControl w:val="0"/>
        <w:numPr>
          <w:ilvl w:val="0"/>
          <w:numId w:val="1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Akékoľvek oznámenie, resp. písomnosti, ktoré má zaslať jedna zmluvná strana druhej podľa tejto Zmluvy, najmä, avšak nielen, oznámenia, žiadosti, návrhy alebo iné právne úkony obsahujúce uplatnenie práva alebo nároku vrátane odstúpenia od zmluvy, bude doručené osobne alebo doporučeným listom na adresu sídla alebo adresu pre poštový styk druhej zmluvnej strany doručovania faktúr dodávateľom podľa tejto zmluvy. Pri doručovaní osobne sa oznámenie považuje za doručené jeho fyzickým odovzdaním prijímateľovi. Pri doručovaní prostredníctvom pošty alebo doručovacej služby sa doručenie považuje za účinné tretí pracovný deň po odoslaní oznámenia prijímateľovi. Odmietnutie prevzatia oznámenia doručovaného osobne alebo doporučeným listom má účinky riadneho doručenia, a to momentom odmietnutia.</w:t>
      </w:r>
    </w:p>
    <w:p w:rsidR="003811BA" w:rsidRPr="00447A76" w:rsidRDefault="002217F8">
      <w:pPr>
        <w:numPr>
          <w:ilvl w:val="0"/>
          <w:numId w:val="13"/>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Oznámenie môže byť doručené tiež. e-mailom, ak bude originál oznámenia najneskôr nasledujúci pracovný deň doručený osobne alebo odoslaný doporučenou poštovou zásielkou na adresu pre poštový styk druhej zmluvnej strany. Podmienka odoslania originálu oznámenia zaslaného e-mailom podľa predchádzajúcej vety sa nevzťahuje na doručovanie faktúr podľa tejto Zmluvy. V prípade oznámení zasielaných e-mailom sa oznámenie považuje za doručené okamihom odoslania e-mailovej správy zo strany jednej zmluvnej strany na elektronickú adresu druhej zmluvnej strany. </w:t>
      </w:r>
      <w:r w:rsidR="00D05295">
        <w:rPr>
          <w:rFonts w:ascii="Arial" w:eastAsia="Arial" w:hAnsi="Arial" w:cs="Arial"/>
          <w:color w:val="auto"/>
        </w:rPr>
        <w:t>K</w:t>
      </w:r>
      <w:r w:rsidRPr="00447A76">
        <w:rPr>
          <w:rFonts w:ascii="Arial" w:eastAsia="Arial" w:hAnsi="Arial" w:cs="Arial"/>
          <w:color w:val="auto"/>
        </w:rPr>
        <w:t>eď bude takéto oznámenie zaslané po 15:00 h, bude sa považovať za prijaté v nasledujúci pracovný deň. Písomnosti doručované dodávateľom formou ich sprístupnenia sa považujú za doručené okamihom ich sprístupnenia.</w:t>
      </w:r>
    </w:p>
    <w:p w:rsidR="003811BA" w:rsidRPr="00447A76" w:rsidRDefault="002217F8">
      <w:pPr>
        <w:widowControl w:val="0"/>
        <w:numPr>
          <w:ilvl w:val="0"/>
          <w:numId w:val="13"/>
        </w:numPr>
        <w:tabs>
          <w:tab w:val="left" w:pos="818"/>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Po predchádzajúcej akceptácii elektronického doručovania zo strany odberateľa má dodávateľ právo sprístupňovať alebo doručovať písomnosti vrátane faktúry elektronickou formou, a to na e-mailovú adresu určenú odberateľom. Akceptáciou odberateľ vyhlasuje, že súhlasil s podmienkami poskytovania služieb súvisiacich s elektronickým sprístupňovaním alebo doručovaním. Faktúra doručovaná elektronicky sa v zmysle § 75 ods. 6 zákona č. 222/2004 </w:t>
      </w:r>
      <w:proofErr w:type="spellStart"/>
      <w:r w:rsidRPr="00447A76">
        <w:rPr>
          <w:rFonts w:ascii="Arial" w:eastAsia="Arial" w:hAnsi="Arial" w:cs="Arial"/>
          <w:color w:val="auto"/>
        </w:rPr>
        <w:t>Z.z</w:t>
      </w:r>
      <w:proofErr w:type="spellEnd"/>
      <w:r w:rsidRPr="00447A76">
        <w:rPr>
          <w:rFonts w:ascii="Arial" w:eastAsia="Arial" w:hAnsi="Arial" w:cs="Arial"/>
          <w:color w:val="auto"/>
        </w:rPr>
        <w:t>. o dani z pridanej hodnoty v znení neskorších predpisov považuje za daňový doklad, a teda je plnohodnotnou náhradou faktúry v papierovej forme.</w:t>
      </w:r>
    </w:p>
    <w:p w:rsidR="003811BA" w:rsidRPr="00447A76" w:rsidRDefault="002217F8">
      <w:pPr>
        <w:widowControl w:val="0"/>
        <w:numPr>
          <w:ilvl w:val="0"/>
          <w:numId w:val="13"/>
        </w:numPr>
        <w:tabs>
          <w:tab w:val="left" w:pos="818"/>
        </w:tabs>
        <w:spacing w:after="0" w:line="240" w:lineRule="auto"/>
        <w:contextualSpacing/>
        <w:jc w:val="both"/>
        <w:rPr>
          <w:rFonts w:ascii="Arial" w:eastAsia="Arial" w:hAnsi="Arial" w:cs="Arial"/>
          <w:color w:val="auto"/>
        </w:rPr>
      </w:pPr>
      <w:r w:rsidRPr="00447A76">
        <w:rPr>
          <w:rFonts w:ascii="Arial" w:eastAsia="Arial" w:hAnsi="Arial" w:cs="Arial"/>
          <w:color w:val="auto"/>
        </w:rPr>
        <w:t>Až do ďalšieho oznámenia sú platné adresy (poštová, ako aj elektronická) a kontaktné údaje zmluvných strán podľa špecifikácií zmluvných strán v záhlaví tejto Zmluvy.</w:t>
      </w:r>
    </w:p>
    <w:p w:rsidR="003811BA" w:rsidRPr="00447A76" w:rsidRDefault="003811BA">
      <w:pPr>
        <w:widowControl w:val="0"/>
        <w:tabs>
          <w:tab w:val="left" w:pos="682"/>
        </w:tabs>
        <w:spacing w:after="0" w:line="240" w:lineRule="auto"/>
        <w:jc w:val="both"/>
        <w:rPr>
          <w:rFonts w:ascii="Arial" w:eastAsia="Arial" w:hAnsi="Arial" w:cs="Arial"/>
          <w:color w:val="auto"/>
        </w:rPr>
      </w:pPr>
    </w:p>
    <w:p w:rsidR="003811BA" w:rsidRPr="00447A76" w:rsidRDefault="003811BA">
      <w:pPr>
        <w:spacing w:after="0" w:line="240" w:lineRule="auto"/>
        <w:rPr>
          <w:rFonts w:ascii="Arial" w:eastAsia="Arial" w:hAnsi="Arial" w:cs="Arial"/>
          <w:b/>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Článok VI.</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PLATNOSŤ ZMLUVY</w:t>
      </w:r>
    </w:p>
    <w:p w:rsidR="003811BA" w:rsidRPr="00447A76" w:rsidRDefault="003811BA">
      <w:pPr>
        <w:spacing w:after="0" w:line="240" w:lineRule="auto"/>
        <w:jc w:val="both"/>
        <w:rPr>
          <w:rFonts w:ascii="Arial" w:eastAsia="Arial" w:hAnsi="Arial" w:cs="Arial"/>
          <w:color w:val="auto"/>
        </w:rPr>
      </w:pPr>
    </w:p>
    <w:p w:rsidR="003811BA" w:rsidRPr="00447A76" w:rsidRDefault="002217F8">
      <w:pPr>
        <w:numPr>
          <w:ilvl w:val="0"/>
          <w:numId w:val="3"/>
        </w:numPr>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Zmluva sa uzatvára na dobu určitú </w:t>
      </w:r>
      <w:r w:rsidR="00595CE6">
        <w:rPr>
          <w:rFonts w:ascii="Arial" w:eastAsia="Arial" w:hAnsi="Arial" w:cs="Arial"/>
          <w:color w:val="auto"/>
        </w:rPr>
        <w:t xml:space="preserve">od </w:t>
      </w:r>
      <w:r w:rsidR="00595CE6" w:rsidRPr="00595CE6">
        <w:rPr>
          <w:rFonts w:ascii="Arial" w:eastAsia="Arial" w:hAnsi="Arial" w:cs="Arial"/>
          <w:b/>
          <w:color w:val="auto"/>
        </w:rPr>
        <w:t>01.01.2023</w:t>
      </w:r>
      <w:r w:rsidR="00595CE6">
        <w:rPr>
          <w:rFonts w:ascii="Arial" w:eastAsia="Arial" w:hAnsi="Arial" w:cs="Arial"/>
          <w:color w:val="auto"/>
        </w:rPr>
        <w:t xml:space="preserve"> </w:t>
      </w:r>
      <w:r w:rsidRPr="00447A76">
        <w:rPr>
          <w:rFonts w:ascii="Arial" w:eastAsia="Arial" w:hAnsi="Arial" w:cs="Arial"/>
          <w:color w:val="auto"/>
        </w:rPr>
        <w:t xml:space="preserve">do </w:t>
      </w:r>
      <w:r w:rsidR="00B614AF">
        <w:rPr>
          <w:rFonts w:ascii="Arial" w:eastAsia="Arial" w:hAnsi="Arial" w:cs="Arial"/>
          <w:b/>
          <w:bCs/>
          <w:iCs/>
          <w:color w:val="auto"/>
        </w:rPr>
        <w:t>31.12.2024.</w:t>
      </w:r>
    </w:p>
    <w:p w:rsidR="003811BA" w:rsidRPr="00447A76" w:rsidRDefault="003811BA">
      <w:pPr>
        <w:spacing w:after="0" w:line="240" w:lineRule="auto"/>
        <w:jc w:val="both"/>
        <w:rPr>
          <w:rFonts w:ascii="Arial" w:eastAsia="Arial" w:hAnsi="Arial" w:cs="Arial"/>
          <w:color w:val="auto"/>
        </w:rPr>
      </w:pPr>
    </w:p>
    <w:p w:rsidR="003811BA" w:rsidRPr="00447A76" w:rsidRDefault="002217F8" w:rsidP="00566B4C">
      <w:pPr>
        <w:widowControl w:val="0"/>
        <w:numPr>
          <w:ilvl w:val="0"/>
          <w:numId w:val="3"/>
        </w:numPr>
        <w:tabs>
          <w:tab w:val="left" w:pos="651"/>
        </w:tabs>
        <w:spacing w:after="0" w:line="240" w:lineRule="auto"/>
        <w:contextualSpacing/>
        <w:jc w:val="both"/>
        <w:rPr>
          <w:rFonts w:ascii="Arial" w:eastAsia="Arial" w:hAnsi="Arial" w:cs="Arial"/>
          <w:color w:val="auto"/>
        </w:rPr>
      </w:pPr>
      <w:r w:rsidRPr="00447A76">
        <w:rPr>
          <w:rFonts w:ascii="Arial" w:eastAsia="Arial" w:hAnsi="Arial" w:cs="Arial"/>
          <w:color w:val="auto"/>
        </w:rPr>
        <w:t>Táto Zmluva nadobúda platnosť dňom podpisu oprávnenými zástupcami zmluvných strán a  účinnosť nasledu</w:t>
      </w:r>
      <w:r w:rsidR="00EA4554" w:rsidRPr="00447A76">
        <w:rPr>
          <w:rFonts w:ascii="Arial" w:eastAsia="Arial" w:hAnsi="Arial" w:cs="Arial"/>
          <w:color w:val="auto"/>
        </w:rPr>
        <w:t xml:space="preserve">júci deň po dni jej zverejnenia podľa zákona č. </w:t>
      </w:r>
      <w:r w:rsidR="00566B4C" w:rsidRPr="00447A76">
        <w:rPr>
          <w:rFonts w:ascii="Arial" w:eastAsia="Arial" w:hAnsi="Arial" w:cs="Arial"/>
          <w:color w:val="auto"/>
        </w:rPr>
        <w:t>Z.</w:t>
      </w:r>
      <w:r w:rsidR="00B47565">
        <w:rPr>
          <w:rFonts w:ascii="Arial" w:eastAsia="Arial" w:hAnsi="Arial" w:cs="Arial"/>
          <w:color w:val="auto"/>
        </w:rPr>
        <w:t xml:space="preserve"> </w:t>
      </w:r>
      <w:r w:rsidR="00566B4C" w:rsidRPr="00447A76">
        <w:rPr>
          <w:rFonts w:ascii="Arial" w:eastAsia="Arial" w:hAnsi="Arial" w:cs="Arial"/>
          <w:color w:val="auto"/>
        </w:rPr>
        <w:t>z. o slobodnom prístupe k informáciám a o zmene a doplnení niektorých zákonov.</w:t>
      </w:r>
    </w:p>
    <w:p w:rsidR="00F46EEC" w:rsidRDefault="002217F8" w:rsidP="00F46EEC">
      <w:pPr>
        <w:spacing w:after="0" w:line="240" w:lineRule="auto"/>
        <w:jc w:val="both"/>
        <w:rPr>
          <w:rFonts w:ascii="Arial" w:eastAsia="Arial" w:hAnsi="Arial" w:cs="Arial"/>
          <w:i/>
          <w:color w:val="auto"/>
        </w:rPr>
      </w:pPr>
      <w:r w:rsidRPr="00447A76">
        <w:rPr>
          <w:rFonts w:ascii="Arial" w:eastAsia="Arial" w:hAnsi="Arial" w:cs="Arial"/>
          <w:color w:val="auto"/>
        </w:rPr>
        <w:t xml:space="preserve">Povinnosť Dodávateľa poskytovať Odberateľovi združenú dodávku elektriny podľa tejto Zmluvy vzniká dňom fyzického pripojenia OM do distribučnej siete PDS a zaradením OM do bilančnej skupiny Dodávateľa, nie však skôr ako </w:t>
      </w:r>
      <w:r w:rsidRPr="00447A76">
        <w:rPr>
          <w:rFonts w:ascii="Arial" w:eastAsia="Arial" w:hAnsi="Arial" w:cs="Arial"/>
          <w:i/>
          <w:color w:val="auto"/>
        </w:rPr>
        <w:t>ku dňu začiatku dodávky do odberného miesta podľa Prílohy č. 2 – Technická špecifikácia OM.</w:t>
      </w:r>
    </w:p>
    <w:p w:rsidR="00F46EEC" w:rsidRDefault="00F46EEC">
      <w:pPr>
        <w:spacing w:after="0" w:line="240" w:lineRule="auto"/>
        <w:jc w:val="center"/>
        <w:rPr>
          <w:rFonts w:ascii="Arial" w:eastAsia="Arial" w:hAnsi="Arial" w:cs="Arial"/>
          <w:i/>
          <w:color w:val="auto"/>
        </w:rPr>
      </w:pPr>
    </w:p>
    <w:p w:rsidR="00F46EEC" w:rsidRDefault="00F46EEC">
      <w:pPr>
        <w:spacing w:after="0" w:line="240" w:lineRule="auto"/>
        <w:jc w:val="center"/>
        <w:rPr>
          <w:rFonts w:ascii="Arial" w:eastAsia="Arial" w:hAnsi="Arial" w:cs="Arial"/>
          <w:i/>
          <w:color w:val="auto"/>
        </w:rPr>
      </w:pPr>
    </w:p>
    <w:p w:rsidR="00F46EEC" w:rsidRDefault="00F46EEC" w:rsidP="00F46EEC">
      <w:pPr>
        <w:spacing w:after="0" w:line="240" w:lineRule="auto"/>
        <w:rPr>
          <w:rFonts w:ascii="Arial" w:eastAsia="Arial" w:hAnsi="Arial" w:cs="Arial"/>
          <w:b/>
          <w:color w:val="auto"/>
        </w:rPr>
      </w:pP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lastRenderedPageBreak/>
        <w:t>Článok VII.</w:t>
      </w:r>
    </w:p>
    <w:p w:rsidR="003811BA" w:rsidRPr="00447A76" w:rsidRDefault="002217F8">
      <w:pPr>
        <w:spacing w:after="0" w:line="240" w:lineRule="auto"/>
        <w:jc w:val="center"/>
        <w:rPr>
          <w:rFonts w:ascii="Arial" w:eastAsia="Arial" w:hAnsi="Arial" w:cs="Arial"/>
          <w:b/>
          <w:color w:val="auto"/>
        </w:rPr>
      </w:pPr>
      <w:r w:rsidRPr="00447A76">
        <w:rPr>
          <w:rFonts w:ascii="Arial" w:eastAsia="Arial" w:hAnsi="Arial" w:cs="Arial"/>
          <w:b/>
          <w:color w:val="auto"/>
        </w:rPr>
        <w:t>ZÁVEREČNÉ USTANOVENIA</w:t>
      </w:r>
    </w:p>
    <w:p w:rsidR="003811BA" w:rsidRPr="00447A76" w:rsidRDefault="003811BA">
      <w:pPr>
        <w:spacing w:after="0" w:line="240" w:lineRule="auto"/>
        <w:rPr>
          <w:rFonts w:ascii="Arial" w:eastAsia="Arial" w:hAnsi="Arial" w:cs="Arial"/>
          <w:color w:val="auto"/>
        </w:rPr>
      </w:pPr>
    </w:p>
    <w:p w:rsidR="003811BA" w:rsidRPr="00447A76" w:rsidRDefault="002217F8">
      <w:pPr>
        <w:widowControl w:val="0"/>
        <w:numPr>
          <w:ilvl w:val="0"/>
          <w:numId w:val="5"/>
        </w:numPr>
        <w:tabs>
          <w:tab w:val="left" w:pos="672"/>
        </w:tabs>
        <w:spacing w:after="0" w:line="240" w:lineRule="auto"/>
        <w:contextualSpacing/>
        <w:jc w:val="both"/>
        <w:rPr>
          <w:rFonts w:ascii="Arial" w:eastAsia="Arial" w:hAnsi="Arial" w:cs="Arial"/>
          <w:color w:val="auto"/>
        </w:rPr>
      </w:pPr>
      <w:r w:rsidRPr="00447A76">
        <w:rPr>
          <w:rFonts w:ascii="Arial" w:eastAsia="Arial" w:hAnsi="Arial" w:cs="Arial"/>
          <w:color w:val="auto"/>
        </w:rPr>
        <w:t>V prípade ukončenia Zmluvy, resp. v prípade ukončenia odberu na ktoromkoľvek OM sa odberateľ zaväzuje umožniť PDS vykonanie záverečného odpočtu, prípadne odobratie meracieho zariadenia a vykonanie ďalších opatrení, súvisiacich s ukončením dodávky elektriny do príslušného OM.</w:t>
      </w:r>
    </w:p>
    <w:p w:rsidR="003811BA" w:rsidRPr="00447A76" w:rsidRDefault="003811BA">
      <w:pPr>
        <w:widowControl w:val="0"/>
        <w:tabs>
          <w:tab w:val="left" w:pos="672"/>
        </w:tabs>
        <w:spacing w:after="0" w:line="240" w:lineRule="auto"/>
        <w:ind w:left="360" w:hanging="720"/>
        <w:jc w:val="both"/>
        <w:rPr>
          <w:rFonts w:ascii="Arial" w:eastAsia="Arial" w:hAnsi="Arial" w:cs="Arial"/>
          <w:color w:val="auto"/>
        </w:rPr>
      </w:pPr>
    </w:p>
    <w:p w:rsidR="003811BA" w:rsidRPr="00447A76" w:rsidRDefault="002217F8">
      <w:pPr>
        <w:widowControl w:val="0"/>
        <w:numPr>
          <w:ilvl w:val="0"/>
          <w:numId w:val="5"/>
        </w:numPr>
        <w:tabs>
          <w:tab w:val="left" w:pos="672"/>
        </w:tabs>
        <w:spacing w:after="0" w:line="240" w:lineRule="auto"/>
        <w:contextualSpacing/>
        <w:jc w:val="both"/>
        <w:rPr>
          <w:rFonts w:ascii="Arial" w:eastAsia="Arial" w:hAnsi="Arial" w:cs="Arial"/>
          <w:color w:val="auto"/>
        </w:rPr>
      </w:pPr>
      <w:r w:rsidRPr="00447A76">
        <w:rPr>
          <w:rFonts w:ascii="Arial" w:eastAsia="Arial" w:hAnsi="Arial" w:cs="Arial"/>
          <w:color w:val="auto"/>
        </w:rPr>
        <w:t>Táto Zmluva sa uzatvára, riadi a posudzuje v súlade s právnym poriadkom Slovenskej republiky. Táto Zmluva sa bude spravovať ustanoveniami Obchodného zákonníka a Zákona o energetike. Vzťahy, ktoré vzniknú pri realizácii tejto zmluvy medzi zmluvnými stranami a zmluva ich neupravuje, sa budú riadiť ustanoveniami vyššie uvedených všeobecne záväzných právnych predpisov. V rozsahu, ktorého sa to týka, sa strany budú riadiť platnými Technickými podmienkami PDS a Prevádzkovým poriadkom PDS a sú povinné dodržiavať povinnosti, ktoré im tieto predpisy ukladajú.</w:t>
      </w:r>
    </w:p>
    <w:p w:rsidR="003811BA" w:rsidRPr="00447A76" w:rsidRDefault="003811BA">
      <w:pPr>
        <w:spacing w:after="0"/>
        <w:ind w:left="720" w:hanging="720"/>
        <w:rPr>
          <w:rFonts w:ascii="Arial" w:eastAsia="Arial" w:hAnsi="Arial" w:cs="Arial"/>
          <w:color w:val="auto"/>
        </w:rPr>
      </w:pPr>
    </w:p>
    <w:p w:rsidR="003811BA" w:rsidRPr="004E222F" w:rsidRDefault="002217F8">
      <w:pPr>
        <w:widowControl w:val="0"/>
        <w:numPr>
          <w:ilvl w:val="0"/>
          <w:numId w:val="5"/>
        </w:numPr>
        <w:tabs>
          <w:tab w:val="left" w:pos="672"/>
        </w:tabs>
        <w:spacing w:after="0" w:line="240" w:lineRule="auto"/>
        <w:contextualSpacing/>
        <w:jc w:val="both"/>
        <w:rPr>
          <w:rFonts w:ascii="Arial" w:eastAsia="Arial" w:hAnsi="Arial" w:cs="Arial"/>
          <w:color w:val="auto"/>
        </w:rPr>
      </w:pPr>
      <w:r w:rsidRPr="00447A76">
        <w:rPr>
          <w:rFonts w:ascii="Arial" w:eastAsia="Arial" w:hAnsi="Arial" w:cs="Arial"/>
          <w:color w:val="auto"/>
        </w:rPr>
        <w:t xml:space="preserve">Ak niektorá časť tejto Zmluvy je alebo sa stane neplatnou v zmysle všeobecne záväzných právnych predpisov, ostatné časti </w:t>
      </w:r>
      <w:r w:rsidRPr="001A3814">
        <w:rPr>
          <w:rFonts w:ascii="Arial" w:eastAsia="Arial" w:hAnsi="Arial" w:cs="Arial"/>
          <w:color w:val="auto"/>
        </w:rPr>
        <w:t>zmluvy ostávajú v platnosti. Ak sa stane niektoré ustanovenie Zmluvy neplatným alebo nevykonateľným, sú zmluvné strany povinné ho nahradiť novým platným a vykonateľným ustanovením, k</w:t>
      </w:r>
      <w:r w:rsidRPr="004E222F">
        <w:rPr>
          <w:rFonts w:ascii="Arial" w:eastAsia="Arial" w:hAnsi="Arial" w:cs="Arial"/>
          <w:color w:val="auto"/>
        </w:rPr>
        <w:t>toré v maximálnej možnej miere bude v súlade so zámermi zmluvných strán, ktoré tieto sledovali pôvodným ustanovením.</w:t>
      </w:r>
    </w:p>
    <w:p w:rsidR="003811BA" w:rsidRPr="004E222F" w:rsidRDefault="003811BA">
      <w:pPr>
        <w:spacing w:after="0"/>
        <w:ind w:left="720" w:hanging="720"/>
        <w:rPr>
          <w:rFonts w:ascii="Arial" w:eastAsia="Arial" w:hAnsi="Arial" w:cs="Arial"/>
          <w:color w:val="auto"/>
        </w:rPr>
      </w:pPr>
    </w:p>
    <w:p w:rsidR="003811BA" w:rsidRPr="004E222F" w:rsidRDefault="002217F8">
      <w:pPr>
        <w:widowControl w:val="0"/>
        <w:numPr>
          <w:ilvl w:val="0"/>
          <w:numId w:val="5"/>
        </w:numPr>
        <w:tabs>
          <w:tab w:val="left" w:pos="672"/>
        </w:tabs>
        <w:spacing w:after="0" w:line="240" w:lineRule="auto"/>
        <w:contextualSpacing/>
        <w:jc w:val="both"/>
        <w:rPr>
          <w:rFonts w:ascii="Arial" w:eastAsia="Arial" w:hAnsi="Arial" w:cs="Arial"/>
          <w:color w:val="auto"/>
        </w:rPr>
      </w:pPr>
      <w:r w:rsidRPr="004E222F">
        <w:rPr>
          <w:rFonts w:ascii="Arial" w:eastAsia="Arial" w:hAnsi="Arial" w:cs="Arial"/>
          <w:color w:val="auto"/>
        </w:rPr>
        <w:t xml:space="preserve">Táto Zmluva je podpísaná v </w:t>
      </w:r>
      <w:r w:rsidR="00A44A77" w:rsidRPr="004E222F">
        <w:rPr>
          <w:rFonts w:ascii="Arial" w:eastAsia="Arial" w:hAnsi="Arial" w:cs="Arial"/>
          <w:color w:val="auto"/>
        </w:rPr>
        <w:t xml:space="preserve">štyroch </w:t>
      </w:r>
      <w:r w:rsidRPr="004E222F">
        <w:rPr>
          <w:rFonts w:ascii="Arial" w:eastAsia="Arial" w:hAnsi="Arial" w:cs="Arial"/>
          <w:color w:val="auto"/>
        </w:rPr>
        <w:t xml:space="preserve">vyhotoveniach, z ktorých </w:t>
      </w:r>
      <w:r w:rsidR="00A44A77" w:rsidRPr="004E222F">
        <w:rPr>
          <w:rFonts w:ascii="Arial" w:eastAsia="Arial" w:hAnsi="Arial" w:cs="Arial"/>
          <w:color w:val="auto"/>
        </w:rPr>
        <w:t xml:space="preserve">Odberateľ obdrží tri vyhotovenia </w:t>
      </w:r>
      <w:r w:rsidRPr="004E222F">
        <w:rPr>
          <w:rFonts w:ascii="Arial" w:eastAsia="Arial" w:hAnsi="Arial" w:cs="Arial"/>
          <w:color w:val="auto"/>
        </w:rPr>
        <w:t xml:space="preserve"> </w:t>
      </w:r>
      <w:r w:rsidR="00A44A77" w:rsidRPr="004E222F">
        <w:rPr>
          <w:rFonts w:ascii="Arial" w:eastAsia="Arial" w:hAnsi="Arial" w:cs="Arial"/>
          <w:color w:val="auto"/>
        </w:rPr>
        <w:t xml:space="preserve"> a Dodávateľ </w:t>
      </w:r>
      <w:r w:rsidRPr="004E222F">
        <w:rPr>
          <w:rFonts w:ascii="Arial" w:eastAsia="Arial" w:hAnsi="Arial" w:cs="Arial"/>
          <w:color w:val="auto"/>
        </w:rPr>
        <w:t>obdrží jedno</w:t>
      </w:r>
      <w:r w:rsidR="00A44A77" w:rsidRPr="004E222F">
        <w:rPr>
          <w:rFonts w:ascii="Arial" w:eastAsia="Arial" w:hAnsi="Arial" w:cs="Arial"/>
          <w:color w:val="auto"/>
        </w:rPr>
        <w:t xml:space="preserve"> vyhotovenie.</w:t>
      </w:r>
    </w:p>
    <w:p w:rsidR="003811BA" w:rsidRPr="004E222F" w:rsidRDefault="003811BA">
      <w:pPr>
        <w:spacing w:after="0" w:line="240" w:lineRule="auto"/>
        <w:ind w:left="720" w:hanging="720"/>
        <w:rPr>
          <w:rFonts w:ascii="Arial" w:eastAsia="Arial" w:hAnsi="Arial" w:cs="Arial"/>
          <w:color w:val="auto"/>
        </w:rPr>
      </w:pPr>
    </w:p>
    <w:p w:rsidR="003811BA" w:rsidRPr="004E222F" w:rsidRDefault="002217F8">
      <w:pPr>
        <w:widowControl w:val="0"/>
        <w:numPr>
          <w:ilvl w:val="0"/>
          <w:numId w:val="5"/>
        </w:numPr>
        <w:tabs>
          <w:tab w:val="left" w:pos="672"/>
        </w:tabs>
        <w:spacing w:after="120" w:line="240" w:lineRule="auto"/>
        <w:contextualSpacing/>
        <w:jc w:val="both"/>
        <w:rPr>
          <w:rFonts w:ascii="Arial" w:eastAsia="Arial" w:hAnsi="Arial" w:cs="Arial"/>
          <w:color w:val="auto"/>
        </w:rPr>
      </w:pPr>
      <w:r w:rsidRPr="004E222F">
        <w:rPr>
          <w:rFonts w:ascii="Arial" w:eastAsia="Arial" w:hAnsi="Arial" w:cs="Arial"/>
          <w:color w:val="auto"/>
        </w:rPr>
        <w:t>Neoddeliteľnú súčasť tejto Zmluvy tvorí:</w:t>
      </w:r>
    </w:p>
    <w:p w:rsidR="00480B35" w:rsidRPr="004E222F" w:rsidRDefault="00480B35" w:rsidP="00480B35">
      <w:pPr>
        <w:widowControl w:val="0"/>
        <w:tabs>
          <w:tab w:val="left" w:pos="672"/>
        </w:tabs>
        <w:spacing w:after="120" w:line="240" w:lineRule="auto"/>
        <w:contextualSpacing/>
        <w:jc w:val="both"/>
        <w:rPr>
          <w:rFonts w:ascii="Arial" w:eastAsia="Arial" w:hAnsi="Arial" w:cs="Arial"/>
          <w:color w:val="auto"/>
        </w:rPr>
      </w:pPr>
    </w:p>
    <w:p w:rsidR="003811BA" w:rsidRPr="004E222F" w:rsidRDefault="002217F8">
      <w:pPr>
        <w:spacing w:after="55" w:line="240" w:lineRule="auto"/>
        <w:rPr>
          <w:rFonts w:ascii="Arial" w:eastAsia="Arial" w:hAnsi="Arial" w:cs="Arial"/>
          <w:color w:val="auto"/>
        </w:rPr>
      </w:pPr>
      <w:r w:rsidRPr="004E222F">
        <w:rPr>
          <w:rFonts w:ascii="Arial" w:eastAsia="Arial" w:hAnsi="Arial" w:cs="Arial"/>
          <w:color w:val="auto"/>
        </w:rPr>
        <w:t xml:space="preserve">Príloha č. 1 – Zoznam a identifikácia OM odberateľa </w:t>
      </w:r>
    </w:p>
    <w:p w:rsidR="003811BA" w:rsidRPr="004E222F" w:rsidRDefault="002217F8">
      <w:pPr>
        <w:spacing w:after="55" w:line="240" w:lineRule="auto"/>
        <w:rPr>
          <w:rFonts w:ascii="Arial" w:eastAsia="Arial" w:hAnsi="Arial" w:cs="Arial"/>
          <w:color w:val="auto"/>
        </w:rPr>
      </w:pPr>
      <w:r w:rsidRPr="004E222F">
        <w:rPr>
          <w:rFonts w:ascii="Arial" w:eastAsia="Arial" w:hAnsi="Arial" w:cs="Arial"/>
          <w:color w:val="auto"/>
        </w:rPr>
        <w:t>Príloha č. 2 – Technická špecifikácia OM</w:t>
      </w:r>
    </w:p>
    <w:p w:rsidR="003811BA" w:rsidRPr="004E222F" w:rsidRDefault="002217F8">
      <w:pPr>
        <w:spacing w:after="55" w:line="240" w:lineRule="auto"/>
        <w:rPr>
          <w:rFonts w:ascii="Arial" w:eastAsia="Arial" w:hAnsi="Arial" w:cs="Arial"/>
          <w:color w:val="auto"/>
        </w:rPr>
      </w:pPr>
      <w:r w:rsidRPr="004E222F">
        <w:rPr>
          <w:rFonts w:ascii="Arial" w:eastAsia="Arial" w:hAnsi="Arial" w:cs="Arial"/>
          <w:color w:val="auto"/>
        </w:rPr>
        <w:t>Príloha č. 3 – Licencia Dodávateľa - Povolenie na podnikanie v elektroenergetike vydané URSO</w:t>
      </w:r>
    </w:p>
    <w:p w:rsidR="00632471" w:rsidRPr="004E222F" w:rsidRDefault="00632471">
      <w:pPr>
        <w:spacing w:after="55" w:line="240" w:lineRule="auto"/>
        <w:rPr>
          <w:rFonts w:ascii="Arial" w:eastAsia="Arial" w:hAnsi="Arial" w:cs="Arial"/>
          <w:color w:val="auto"/>
        </w:rPr>
      </w:pPr>
      <w:r w:rsidRPr="004E222F">
        <w:rPr>
          <w:rFonts w:ascii="Arial" w:eastAsia="Arial" w:hAnsi="Arial" w:cs="Arial"/>
          <w:color w:val="auto"/>
        </w:rPr>
        <w:t>Príloha č. 4 – Dokument GDPR</w:t>
      </w:r>
    </w:p>
    <w:p w:rsidR="003811BA" w:rsidRPr="004E222F" w:rsidRDefault="003811BA">
      <w:pPr>
        <w:spacing w:after="55" w:line="240" w:lineRule="auto"/>
        <w:rPr>
          <w:rFonts w:ascii="Arial" w:eastAsia="Arial" w:hAnsi="Arial" w:cs="Arial"/>
          <w:color w:val="auto"/>
        </w:rPr>
      </w:pPr>
    </w:p>
    <w:p w:rsidR="003811BA" w:rsidRPr="00447A76" w:rsidRDefault="002217F8" w:rsidP="007261BE">
      <w:pPr>
        <w:widowControl w:val="0"/>
        <w:numPr>
          <w:ilvl w:val="0"/>
          <w:numId w:val="5"/>
        </w:numPr>
        <w:spacing w:after="0" w:line="240" w:lineRule="auto"/>
        <w:contextualSpacing/>
        <w:jc w:val="both"/>
        <w:rPr>
          <w:rFonts w:ascii="Arial" w:eastAsia="Arial" w:hAnsi="Arial" w:cs="Arial"/>
          <w:color w:val="auto"/>
        </w:rPr>
      </w:pPr>
      <w:r w:rsidRPr="004E222F">
        <w:rPr>
          <w:rFonts w:ascii="Arial" w:eastAsia="Arial" w:hAnsi="Arial" w:cs="Arial"/>
          <w:color w:val="auto"/>
        </w:rPr>
        <w:t>Zmluvné strany vyhlasujú, že si text tejto Zmluvy riadne prečítali, jej obsahu porozumeli, s obsahom tejto Zmluvy súhlasia, táto Zmluva vyjadruje</w:t>
      </w:r>
      <w:r w:rsidRPr="00447A76">
        <w:rPr>
          <w:rFonts w:ascii="Arial" w:eastAsia="Arial" w:hAnsi="Arial" w:cs="Arial"/>
          <w:color w:val="auto"/>
        </w:rPr>
        <w:t xml:space="preserve"> ich slobodnú vôľu a nebola uzatvorená v tiesni ani za nápadne nevýhodných podmienok. Na znak súhlasu s jej obsahom ju vlastnoručne podpísali.</w:t>
      </w:r>
    </w:p>
    <w:p w:rsidR="007261BE" w:rsidRPr="00447A76" w:rsidRDefault="007261BE" w:rsidP="007261BE">
      <w:pPr>
        <w:widowControl w:val="0"/>
        <w:spacing w:after="0" w:line="240" w:lineRule="auto"/>
        <w:ind w:left="360"/>
        <w:contextualSpacing/>
        <w:jc w:val="both"/>
        <w:rPr>
          <w:rFonts w:ascii="Arial" w:eastAsia="Arial" w:hAnsi="Arial" w:cs="Arial"/>
          <w:color w:val="auto"/>
        </w:rPr>
      </w:pPr>
    </w:p>
    <w:p w:rsidR="0021631C" w:rsidRPr="00447A76" w:rsidRDefault="0021631C" w:rsidP="0021631C">
      <w:pPr>
        <w:widowControl w:val="0"/>
        <w:spacing w:after="0" w:line="240" w:lineRule="auto"/>
        <w:jc w:val="both"/>
        <w:rPr>
          <w:rFonts w:ascii="Arial" w:eastAsia="Arial" w:hAnsi="Arial" w:cs="Arial"/>
          <w:color w:val="auto"/>
        </w:rPr>
      </w:pPr>
    </w:p>
    <w:p w:rsidR="0021631C" w:rsidRPr="00447A76" w:rsidRDefault="0021631C" w:rsidP="0021631C">
      <w:pPr>
        <w:widowControl w:val="0"/>
        <w:spacing w:after="0" w:line="240" w:lineRule="auto"/>
        <w:rPr>
          <w:rFonts w:ascii="Arial" w:eastAsia="Arial" w:hAnsi="Arial" w:cs="Arial"/>
          <w:color w:val="auto"/>
        </w:rPr>
      </w:pPr>
      <w:r w:rsidRPr="00447A76">
        <w:rPr>
          <w:rFonts w:ascii="Arial" w:eastAsia="Arial" w:hAnsi="Arial" w:cs="Arial"/>
          <w:color w:val="auto"/>
        </w:rPr>
        <w:t>V </w:t>
      </w:r>
      <w:r>
        <w:rPr>
          <w:rFonts w:ascii="Arial" w:eastAsia="Arial" w:hAnsi="Arial" w:cs="Arial"/>
          <w:color w:val="auto"/>
        </w:rPr>
        <w:t>Bratislave</w:t>
      </w:r>
      <w:r w:rsidRPr="00447A76">
        <w:rPr>
          <w:rFonts w:ascii="Arial" w:eastAsia="Arial" w:hAnsi="Arial" w:cs="Arial"/>
          <w:color w:val="auto"/>
        </w:rPr>
        <w:t xml:space="preserve">, dňa </w:t>
      </w:r>
      <w:r w:rsidR="003B0767">
        <w:rPr>
          <w:rFonts w:ascii="Arial" w:eastAsia="Arial" w:hAnsi="Arial" w:cs="Arial"/>
          <w:color w:val="auto"/>
        </w:rPr>
        <w:t>1</w:t>
      </w:r>
      <w:r w:rsidR="00956E6D">
        <w:rPr>
          <w:rFonts w:ascii="Arial" w:eastAsia="Arial" w:hAnsi="Arial" w:cs="Arial"/>
          <w:color w:val="auto"/>
        </w:rPr>
        <w:t>2</w:t>
      </w:r>
      <w:r w:rsidR="003B0767">
        <w:rPr>
          <w:rFonts w:ascii="Arial" w:eastAsia="Arial" w:hAnsi="Arial" w:cs="Arial"/>
          <w:color w:val="auto"/>
        </w:rPr>
        <w:t>.10</w:t>
      </w:r>
      <w:r>
        <w:rPr>
          <w:rFonts w:ascii="Arial" w:eastAsia="Arial" w:hAnsi="Arial" w:cs="Arial"/>
          <w:color w:val="auto"/>
        </w:rPr>
        <w:t>.2022</w:t>
      </w:r>
      <w:r w:rsidRPr="00447A76">
        <w:rPr>
          <w:rFonts w:ascii="Arial" w:eastAsia="Arial" w:hAnsi="Arial" w:cs="Arial"/>
          <w:color w:val="auto"/>
        </w:rPr>
        <w:tab/>
      </w:r>
      <w:r w:rsidRPr="00447A76">
        <w:rPr>
          <w:rFonts w:ascii="Arial" w:eastAsia="Arial" w:hAnsi="Arial" w:cs="Arial"/>
          <w:color w:val="auto"/>
        </w:rPr>
        <w:tab/>
      </w:r>
      <w:r>
        <w:rPr>
          <w:rFonts w:ascii="Arial" w:eastAsia="Arial" w:hAnsi="Arial" w:cs="Arial"/>
          <w:color w:val="auto"/>
        </w:rPr>
        <w:tab/>
      </w:r>
      <w:r w:rsidR="003B0767">
        <w:rPr>
          <w:rFonts w:ascii="Arial" w:eastAsia="Arial" w:hAnsi="Arial" w:cs="Arial"/>
          <w:color w:val="auto"/>
        </w:rPr>
        <w:tab/>
      </w:r>
      <w:r w:rsidRPr="00447A76">
        <w:rPr>
          <w:rFonts w:ascii="Arial" w:eastAsia="Arial" w:hAnsi="Arial" w:cs="Arial"/>
          <w:color w:val="auto"/>
        </w:rPr>
        <w:t>V</w:t>
      </w:r>
      <w:r w:rsidR="00B47565">
        <w:rPr>
          <w:rFonts w:ascii="Arial" w:eastAsia="Arial" w:hAnsi="Arial" w:cs="Arial"/>
          <w:color w:val="auto"/>
        </w:rPr>
        <w:t xml:space="preserve">  Púchove, dňa  14. 10. </w:t>
      </w:r>
      <w:r w:rsidRPr="00447A76">
        <w:rPr>
          <w:rFonts w:ascii="Arial" w:eastAsia="Arial" w:hAnsi="Arial" w:cs="Arial"/>
          <w:color w:val="auto"/>
        </w:rPr>
        <w:t>202</w:t>
      </w:r>
      <w:r>
        <w:rPr>
          <w:rFonts w:ascii="Arial" w:eastAsia="Arial" w:hAnsi="Arial" w:cs="Arial"/>
          <w:color w:val="auto"/>
        </w:rPr>
        <w:t>2</w:t>
      </w:r>
    </w:p>
    <w:p w:rsidR="0021631C" w:rsidRPr="00447A76" w:rsidRDefault="0021631C" w:rsidP="0021631C">
      <w:pPr>
        <w:widowControl w:val="0"/>
        <w:spacing w:after="0" w:line="240" w:lineRule="auto"/>
        <w:rPr>
          <w:rFonts w:ascii="Arial" w:eastAsia="Arial" w:hAnsi="Arial" w:cs="Arial"/>
          <w:color w:val="auto"/>
        </w:rPr>
      </w:pPr>
    </w:p>
    <w:p w:rsidR="0021631C" w:rsidRDefault="0021631C"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4711D5" w:rsidRDefault="004711D5" w:rsidP="0021631C">
      <w:pPr>
        <w:widowControl w:val="0"/>
        <w:spacing w:after="0" w:line="240" w:lineRule="auto"/>
        <w:rPr>
          <w:rFonts w:ascii="Arial" w:eastAsia="Arial" w:hAnsi="Arial" w:cs="Arial"/>
          <w:color w:val="auto"/>
        </w:rPr>
      </w:pPr>
    </w:p>
    <w:p w:rsidR="00564709" w:rsidRDefault="00564709" w:rsidP="004E222F">
      <w:p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Arial" w:eastAsia="Arial" w:hAnsi="Arial" w:cs="Arial"/>
          <w:color w:val="auto"/>
          <w:sz w:val="20"/>
          <w:szCs w:val="20"/>
        </w:rPr>
      </w:pPr>
    </w:p>
    <w:p w:rsidR="00F46EEC" w:rsidRPr="00447A76" w:rsidRDefault="00F46EEC" w:rsidP="00F46EEC">
      <w:pPr>
        <w:jc w:val="both"/>
        <w:rPr>
          <w:rFonts w:ascii="Arial" w:eastAsia="Arial" w:hAnsi="Arial" w:cs="Arial"/>
          <w:b/>
          <w:color w:val="auto"/>
        </w:rPr>
      </w:pPr>
    </w:p>
    <w:p w:rsidR="00F46EEC" w:rsidRPr="00447A76" w:rsidRDefault="00F46EEC">
      <w:pPr>
        <w:rPr>
          <w:rFonts w:ascii="Arial" w:eastAsia="Arial" w:hAnsi="Arial" w:cs="Arial"/>
          <w:b/>
          <w:color w:val="auto"/>
        </w:rPr>
      </w:pPr>
    </w:p>
    <w:sectPr w:rsidR="00F46EEC" w:rsidRPr="00447A76" w:rsidSect="00F46EEC">
      <w:headerReference w:type="default" r:id="rId8"/>
      <w:footerReference w:type="default" r:id="rId9"/>
      <w:pgSz w:w="11906" w:h="16838"/>
      <w:pgMar w:top="1247" w:right="1134" w:bottom="1247"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E1" w:rsidRDefault="00A559E1">
      <w:pPr>
        <w:spacing w:after="0" w:line="240" w:lineRule="auto"/>
      </w:pPr>
      <w:r>
        <w:separator/>
      </w:r>
    </w:p>
  </w:endnote>
  <w:endnote w:type="continuationSeparator" w:id="0">
    <w:p w:rsidR="00A559E1" w:rsidRDefault="00A55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xo2.0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A" w:rsidRDefault="003811B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E1" w:rsidRDefault="00A559E1">
      <w:pPr>
        <w:spacing w:after="0" w:line="240" w:lineRule="auto"/>
      </w:pPr>
      <w:r>
        <w:separator/>
      </w:r>
    </w:p>
  </w:footnote>
  <w:footnote w:type="continuationSeparator" w:id="0">
    <w:p w:rsidR="00A559E1" w:rsidRDefault="00A55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A" w:rsidRDefault="003811BA">
    <w:pPr>
      <w:tabs>
        <w:tab w:val="center" w:pos="453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BAA"/>
    <w:multiLevelType w:val="multilevel"/>
    <w:tmpl w:val="E8744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533695B"/>
    <w:multiLevelType w:val="hybridMultilevel"/>
    <w:tmpl w:val="0AF25F8C"/>
    <w:lvl w:ilvl="0" w:tplc="8AA0A16C">
      <w:start w:val="1"/>
      <w:numFmt w:val="bullet"/>
      <w:lvlText w:val=""/>
      <w:lvlJc w:val="left"/>
      <w:pPr>
        <w:ind w:left="360" w:hanging="360"/>
      </w:pPr>
      <w:rPr>
        <w:rFonts w:ascii="Wingdings" w:hAnsi="Wingdings" w:hint="default"/>
      </w:rPr>
    </w:lvl>
    <w:lvl w:ilvl="1" w:tplc="4BD49630" w:tentative="1">
      <w:start w:val="1"/>
      <w:numFmt w:val="bullet"/>
      <w:lvlText w:val="o"/>
      <w:lvlJc w:val="left"/>
      <w:pPr>
        <w:ind w:left="1080" w:hanging="360"/>
      </w:pPr>
      <w:rPr>
        <w:rFonts w:ascii="Courier New" w:hAnsi="Courier New" w:cs="Courier New" w:hint="default"/>
      </w:rPr>
    </w:lvl>
    <w:lvl w:ilvl="2" w:tplc="2CA62826" w:tentative="1">
      <w:start w:val="1"/>
      <w:numFmt w:val="bullet"/>
      <w:lvlText w:val=""/>
      <w:lvlJc w:val="left"/>
      <w:pPr>
        <w:ind w:left="1800" w:hanging="360"/>
      </w:pPr>
      <w:rPr>
        <w:rFonts w:ascii="Wingdings" w:hAnsi="Wingdings" w:hint="default"/>
      </w:rPr>
    </w:lvl>
    <w:lvl w:ilvl="3" w:tplc="8BDACCC8" w:tentative="1">
      <w:start w:val="1"/>
      <w:numFmt w:val="bullet"/>
      <w:lvlText w:val=""/>
      <w:lvlJc w:val="left"/>
      <w:pPr>
        <w:ind w:left="2520" w:hanging="360"/>
      </w:pPr>
      <w:rPr>
        <w:rFonts w:ascii="Symbol" w:hAnsi="Symbol" w:hint="default"/>
      </w:rPr>
    </w:lvl>
    <w:lvl w:ilvl="4" w:tplc="AD807E78" w:tentative="1">
      <w:start w:val="1"/>
      <w:numFmt w:val="bullet"/>
      <w:lvlText w:val="o"/>
      <w:lvlJc w:val="left"/>
      <w:pPr>
        <w:ind w:left="3240" w:hanging="360"/>
      </w:pPr>
      <w:rPr>
        <w:rFonts w:ascii="Courier New" w:hAnsi="Courier New" w:cs="Courier New" w:hint="default"/>
      </w:rPr>
    </w:lvl>
    <w:lvl w:ilvl="5" w:tplc="48266EF2" w:tentative="1">
      <w:start w:val="1"/>
      <w:numFmt w:val="bullet"/>
      <w:lvlText w:val=""/>
      <w:lvlJc w:val="left"/>
      <w:pPr>
        <w:ind w:left="3960" w:hanging="360"/>
      </w:pPr>
      <w:rPr>
        <w:rFonts w:ascii="Wingdings" w:hAnsi="Wingdings" w:hint="default"/>
      </w:rPr>
    </w:lvl>
    <w:lvl w:ilvl="6" w:tplc="A3CE8C5C" w:tentative="1">
      <w:start w:val="1"/>
      <w:numFmt w:val="bullet"/>
      <w:lvlText w:val=""/>
      <w:lvlJc w:val="left"/>
      <w:pPr>
        <w:ind w:left="4680" w:hanging="360"/>
      </w:pPr>
      <w:rPr>
        <w:rFonts w:ascii="Symbol" w:hAnsi="Symbol" w:hint="default"/>
      </w:rPr>
    </w:lvl>
    <w:lvl w:ilvl="7" w:tplc="182EFE3A" w:tentative="1">
      <w:start w:val="1"/>
      <w:numFmt w:val="bullet"/>
      <w:lvlText w:val="o"/>
      <w:lvlJc w:val="left"/>
      <w:pPr>
        <w:ind w:left="5400" w:hanging="360"/>
      </w:pPr>
      <w:rPr>
        <w:rFonts w:ascii="Courier New" w:hAnsi="Courier New" w:cs="Courier New" w:hint="default"/>
      </w:rPr>
    </w:lvl>
    <w:lvl w:ilvl="8" w:tplc="7A8A8DCC" w:tentative="1">
      <w:start w:val="1"/>
      <w:numFmt w:val="bullet"/>
      <w:lvlText w:val=""/>
      <w:lvlJc w:val="left"/>
      <w:pPr>
        <w:ind w:left="6120" w:hanging="360"/>
      </w:pPr>
      <w:rPr>
        <w:rFonts w:ascii="Wingdings" w:hAnsi="Wingdings" w:hint="default"/>
      </w:rPr>
    </w:lvl>
  </w:abstractNum>
  <w:abstractNum w:abstractNumId="2">
    <w:nsid w:val="18163171"/>
    <w:multiLevelType w:val="multilevel"/>
    <w:tmpl w:val="0A189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AB40723"/>
    <w:multiLevelType w:val="multilevel"/>
    <w:tmpl w:val="16BA4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9E23E7"/>
    <w:multiLevelType w:val="hybridMultilevel"/>
    <w:tmpl w:val="1750CBAC"/>
    <w:lvl w:ilvl="0" w:tplc="B64E71E4">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A592235"/>
    <w:multiLevelType w:val="multilevel"/>
    <w:tmpl w:val="F6F00740"/>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36D7908"/>
    <w:multiLevelType w:val="hybridMultilevel"/>
    <w:tmpl w:val="E3921256"/>
    <w:lvl w:ilvl="0" w:tplc="041B0005">
      <w:start w:val="1"/>
      <w:numFmt w:val="bullet"/>
      <w:lvlText w:val=""/>
      <w:lvlJc w:val="left"/>
      <w:pPr>
        <w:ind w:left="720" w:hanging="360"/>
      </w:pPr>
      <w:rPr>
        <w:rFonts w:ascii="Wingdings" w:hAnsi="Wingdings" w:hint="default"/>
      </w:rPr>
    </w:lvl>
    <w:lvl w:ilvl="1" w:tplc="5D82AD3C" w:tentative="1">
      <w:start w:val="1"/>
      <w:numFmt w:val="bullet"/>
      <w:lvlText w:val="o"/>
      <w:lvlJc w:val="left"/>
      <w:pPr>
        <w:ind w:left="1440" w:hanging="360"/>
      </w:pPr>
      <w:rPr>
        <w:rFonts w:ascii="Courier New" w:hAnsi="Courier New" w:cs="Courier New" w:hint="default"/>
      </w:rPr>
    </w:lvl>
    <w:lvl w:ilvl="2" w:tplc="52A4C070" w:tentative="1">
      <w:start w:val="1"/>
      <w:numFmt w:val="bullet"/>
      <w:lvlText w:val=""/>
      <w:lvlJc w:val="left"/>
      <w:pPr>
        <w:ind w:left="2160" w:hanging="360"/>
      </w:pPr>
      <w:rPr>
        <w:rFonts w:ascii="Wingdings" w:hAnsi="Wingdings" w:hint="default"/>
      </w:rPr>
    </w:lvl>
    <w:lvl w:ilvl="3" w:tplc="0382FF28" w:tentative="1">
      <w:start w:val="1"/>
      <w:numFmt w:val="bullet"/>
      <w:lvlText w:val=""/>
      <w:lvlJc w:val="left"/>
      <w:pPr>
        <w:ind w:left="2880" w:hanging="360"/>
      </w:pPr>
      <w:rPr>
        <w:rFonts w:ascii="Symbol" w:hAnsi="Symbol" w:hint="default"/>
      </w:rPr>
    </w:lvl>
    <w:lvl w:ilvl="4" w:tplc="4C98C52A" w:tentative="1">
      <w:start w:val="1"/>
      <w:numFmt w:val="bullet"/>
      <w:lvlText w:val="o"/>
      <w:lvlJc w:val="left"/>
      <w:pPr>
        <w:ind w:left="3600" w:hanging="360"/>
      </w:pPr>
      <w:rPr>
        <w:rFonts w:ascii="Courier New" w:hAnsi="Courier New" w:cs="Courier New" w:hint="default"/>
      </w:rPr>
    </w:lvl>
    <w:lvl w:ilvl="5" w:tplc="8C60A1A6" w:tentative="1">
      <w:start w:val="1"/>
      <w:numFmt w:val="bullet"/>
      <w:lvlText w:val=""/>
      <w:lvlJc w:val="left"/>
      <w:pPr>
        <w:ind w:left="4320" w:hanging="360"/>
      </w:pPr>
      <w:rPr>
        <w:rFonts w:ascii="Wingdings" w:hAnsi="Wingdings" w:hint="default"/>
      </w:rPr>
    </w:lvl>
    <w:lvl w:ilvl="6" w:tplc="C45A3516" w:tentative="1">
      <w:start w:val="1"/>
      <w:numFmt w:val="bullet"/>
      <w:lvlText w:val=""/>
      <w:lvlJc w:val="left"/>
      <w:pPr>
        <w:ind w:left="5040" w:hanging="360"/>
      </w:pPr>
      <w:rPr>
        <w:rFonts w:ascii="Symbol" w:hAnsi="Symbol" w:hint="default"/>
      </w:rPr>
    </w:lvl>
    <w:lvl w:ilvl="7" w:tplc="058888AA" w:tentative="1">
      <w:start w:val="1"/>
      <w:numFmt w:val="bullet"/>
      <w:lvlText w:val="o"/>
      <w:lvlJc w:val="left"/>
      <w:pPr>
        <w:ind w:left="5760" w:hanging="360"/>
      </w:pPr>
      <w:rPr>
        <w:rFonts w:ascii="Courier New" w:hAnsi="Courier New" w:cs="Courier New" w:hint="default"/>
      </w:rPr>
    </w:lvl>
    <w:lvl w:ilvl="8" w:tplc="701AFFCA" w:tentative="1">
      <w:start w:val="1"/>
      <w:numFmt w:val="bullet"/>
      <w:lvlText w:val=""/>
      <w:lvlJc w:val="left"/>
      <w:pPr>
        <w:ind w:left="6480" w:hanging="360"/>
      </w:pPr>
      <w:rPr>
        <w:rFonts w:ascii="Wingdings" w:hAnsi="Wingdings" w:hint="default"/>
      </w:rPr>
    </w:lvl>
  </w:abstractNum>
  <w:abstractNum w:abstractNumId="7">
    <w:nsid w:val="445A7656"/>
    <w:multiLevelType w:val="multilevel"/>
    <w:tmpl w:val="01FA0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E41CD3"/>
    <w:multiLevelType w:val="hybridMultilevel"/>
    <w:tmpl w:val="158863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B7A4701"/>
    <w:multiLevelType w:val="hybridMultilevel"/>
    <w:tmpl w:val="E95AE816"/>
    <w:lvl w:ilvl="0" w:tplc="3684F3B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BDB4409"/>
    <w:multiLevelType w:val="multilevel"/>
    <w:tmpl w:val="A0706EE2"/>
    <w:lvl w:ilvl="0">
      <w:start w:val="1"/>
      <w:numFmt w:val="bullet"/>
      <w:lvlText w:val="-"/>
      <w:lvlJc w:val="left"/>
      <w:pPr>
        <w:ind w:left="1776" w:hanging="360"/>
      </w:pPr>
      <w:rPr>
        <w:rFonts w:ascii="Arial" w:eastAsia="Arial" w:hAnsi="Arial" w:cs="Arial"/>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1">
    <w:nsid w:val="4C6D3D32"/>
    <w:multiLevelType w:val="multilevel"/>
    <w:tmpl w:val="B7AE1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542A6E"/>
    <w:multiLevelType w:val="multilevel"/>
    <w:tmpl w:val="E07EB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10E4F2E"/>
    <w:multiLevelType w:val="hybridMultilevel"/>
    <w:tmpl w:val="B45E1C38"/>
    <w:lvl w:ilvl="0" w:tplc="B64E71E4">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59962479"/>
    <w:multiLevelType w:val="multilevel"/>
    <w:tmpl w:val="D13807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A1B1A07"/>
    <w:multiLevelType w:val="hybridMultilevel"/>
    <w:tmpl w:val="2424BDB8"/>
    <w:lvl w:ilvl="0" w:tplc="B64E71E4">
      <w:start w:val="1"/>
      <w:numFmt w:val="bullet"/>
      <w:lvlText w:val=""/>
      <w:lvlJc w:val="left"/>
      <w:pPr>
        <w:ind w:left="720" w:hanging="360"/>
      </w:pPr>
      <w:rPr>
        <w:rFonts w:ascii="Wingdings" w:hAnsi="Wingdings" w:hint="default"/>
      </w:rPr>
    </w:lvl>
    <w:lvl w:ilvl="1" w:tplc="9166821E" w:tentative="1">
      <w:start w:val="1"/>
      <w:numFmt w:val="bullet"/>
      <w:lvlText w:val="o"/>
      <w:lvlJc w:val="left"/>
      <w:pPr>
        <w:ind w:left="1440" w:hanging="360"/>
      </w:pPr>
      <w:rPr>
        <w:rFonts w:ascii="Courier New" w:hAnsi="Courier New" w:cs="Courier New" w:hint="default"/>
      </w:rPr>
    </w:lvl>
    <w:lvl w:ilvl="2" w:tplc="2B408994" w:tentative="1">
      <w:start w:val="1"/>
      <w:numFmt w:val="bullet"/>
      <w:lvlText w:val=""/>
      <w:lvlJc w:val="left"/>
      <w:pPr>
        <w:ind w:left="2160" w:hanging="360"/>
      </w:pPr>
      <w:rPr>
        <w:rFonts w:ascii="Wingdings" w:hAnsi="Wingdings" w:hint="default"/>
      </w:rPr>
    </w:lvl>
    <w:lvl w:ilvl="3" w:tplc="72163A22" w:tentative="1">
      <w:start w:val="1"/>
      <w:numFmt w:val="bullet"/>
      <w:lvlText w:val=""/>
      <w:lvlJc w:val="left"/>
      <w:pPr>
        <w:ind w:left="2880" w:hanging="360"/>
      </w:pPr>
      <w:rPr>
        <w:rFonts w:ascii="Symbol" w:hAnsi="Symbol" w:hint="default"/>
      </w:rPr>
    </w:lvl>
    <w:lvl w:ilvl="4" w:tplc="834C5FA4" w:tentative="1">
      <w:start w:val="1"/>
      <w:numFmt w:val="bullet"/>
      <w:lvlText w:val="o"/>
      <w:lvlJc w:val="left"/>
      <w:pPr>
        <w:ind w:left="3600" w:hanging="360"/>
      </w:pPr>
      <w:rPr>
        <w:rFonts w:ascii="Courier New" w:hAnsi="Courier New" w:cs="Courier New" w:hint="default"/>
      </w:rPr>
    </w:lvl>
    <w:lvl w:ilvl="5" w:tplc="98DA8082" w:tentative="1">
      <w:start w:val="1"/>
      <w:numFmt w:val="bullet"/>
      <w:lvlText w:val=""/>
      <w:lvlJc w:val="left"/>
      <w:pPr>
        <w:ind w:left="4320" w:hanging="360"/>
      </w:pPr>
      <w:rPr>
        <w:rFonts w:ascii="Wingdings" w:hAnsi="Wingdings" w:hint="default"/>
      </w:rPr>
    </w:lvl>
    <w:lvl w:ilvl="6" w:tplc="7B1A1D54" w:tentative="1">
      <w:start w:val="1"/>
      <w:numFmt w:val="bullet"/>
      <w:lvlText w:val=""/>
      <w:lvlJc w:val="left"/>
      <w:pPr>
        <w:ind w:left="5040" w:hanging="360"/>
      </w:pPr>
      <w:rPr>
        <w:rFonts w:ascii="Symbol" w:hAnsi="Symbol" w:hint="default"/>
      </w:rPr>
    </w:lvl>
    <w:lvl w:ilvl="7" w:tplc="A64E8CC2" w:tentative="1">
      <w:start w:val="1"/>
      <w:numFmt w:val="bullet"/>
      <w:lvlText w:val="o"/>
      <w:lvlJc w:val="left"/>
      <w:pPr>
        <w:ind w:left="5760" w:hanging="360"/>
      </w:pPr>
      <w:rPr>
        <w:rFonts w:ascii="Courier New" w:hAnsi="Courier New" w:cs="Courier New" w:hint="default"/>
      </w:rPr>
    </w:lvl>
    <w:lvl w:ilvl="8" w:tplc="7E700EC4" w:tentative="1">
      <w:start w:val="1"/>
      <w:numFmt w:val="bullet"/>
      <w:lvlText w:val=""/>
      <w:lvlJc w:val="left"/>
      <w:pPr>
        <w:ind w:left="6480" w:hanging="360"/>
      </w:pPr>
      <w:rPr>
        <w:rFonts w:ascii="Wingdings" w:hAnsi="Wingdings" w:hint="default"/>
      </w:rPr>
    </w:lvl>
  </w:abstractNum>
  <w:abstractNum w:abstractNumId="16">
    <w:nsid w:val="67E92E7B"/>
    <w:multiLevelType w:val="multilevel"/>
    <w:tmpl w:val="B9883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1227D6"/>
    <w:multiLevelType w:val="multilevel"/>
    <w:tmpl w:val="D8C49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BE75DE6"/>
    <w:multiLevelType w:val="hybridMultilevel"/>
    <w:tmpl w:val="1E561E0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D517E7F"/>
    <w:multiLevelType w:val="multilevel"/>
    <w:tmpl w:val="448E8DF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E3128F8"/>
    <w:multiLevelType w:val="multilevel"/>
    <w:tmpl w:val="C1E290C6"/>
    <w:styleLink w:val="AgreementStyle"/>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
      <w:lvlText w:val="%1.%2"/>
      <w:lvlJc w:val="left"/>
      <w:pPr>
        <w:tabs>
          <w:tab w:val="num" w:pos="709"/>
        </w:tabs>
        <w:ind w:left="709" w:hanging="709"/>
      </w:pPr>
      <w:rPr>
        <w:rFonts w:ascii="Times New Roman" w:hAnsi="Times New Roman" w:hint="default"/>
        <w:sz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21">
    <w:nsid w:val="6EBF52B2"/>
    <w:multiLevelType w:val="multilevel"/>
    <w:tmpl w:val="76B47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E26A64"/>
    <w:multiLevelType w:val="hybridMultilevel"/>
    <w:tmpl w:val="AB1E4E3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77C177F9"/>
    <w:multiLevelType w:val="hybridMultilevel"/>
    <w:tmpl w:val="A8A0B25C"/>
    <w:lvl w:ilvl="0" w:tplc="B64E71E4">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7DF57A27"/>
    <w:multiLevelType w:val="hybridMultilevel"/>
    <w:tmpl w:val="C0C03F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0"/>
  </w:num>
  <w:num w:numId="5">
    <w:abstractNumId w:val="17"/>
  </w:num>
  <w:num w:numId="6">
    <w:abstractNumId w:val="21"/>
  </w:num>
  <w:num w:numId="7">
    <w:abstractNumId w:val="12"/>
  </w:num>
  <w:num w:numId="8">
    <w:abstractNumId w:val="16"/>
  </w:num>
  <w:num w:numId="9">
    <w:abstractNumId w:val="7"/>
  </w:num>
  <w:num w:numId="10">
    <w:abstractNumId w:val="5"/>
  </w:num>
  <w:num w:numId="11">
    <w:abstractNumId w:val="11"/>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24"/>
  </w:num>
  <w:num w:numId="18">
    <w:abstractNumId w:val="20"/>
    <w:lvlOverride w:ilvl="0">
      <w:lvl w:ilvl="0">
        <w:start w:val="1"/>
        <w:numFmt w:val="decimal"/>
        <w:pStyle w:val="AgreementL1"/>
        <w:lvlText w:val="%1"/>
        <w:lvlJc w:val="left"/>
        <w:pPr>
          <w:tabs>
            <w:tab w:val="num" w:pos="709"/>
          </w:tabs>
          <w:ind w:left="709" w:hanging="709"/>
        </w:pPr>
        <w:rPr>
          <w:rFonts w:ascii="Arial" w:hAnsi="Arial" w:cs="Arial" w:hint="default"/>
          <w:b/>
          <w:caps/>
          <w:smallCaps w:val="0"/>
          <w:sz w:val="20"/>
          <w:szCs w:val="20"/>
        </w:rPr>
      </w:lvl>
    </w:lvlOverride>
  </w:num>
  <w:num w:numId="19">
    <w:abstractNumId w:val="1"/>
  </w:num>
  <w:num w:numId="20">
    <w:abstractNumId w:val="15"/>
  </w:num>
  <w:num w:numId="21">
    <w:abstractNumId w:val="20"/>
  </w:num>
  <w:num w:numId="22">
    <w:abstractNumId w:val="23"/>
  </w:num>
  <w:num w:numId="23">
    <w:abstractNumId w:val="13"/>
  </w:num>
  <w:num w:numId="24">
    <w:abstractNumId w:val="4"/>
  </w:num>
  <w:num w:numId="25">
    <w:abstractNumId w:val="18"/>
  </w:num>
  <w:num w:numId="26">
    <w:abstractNumId w:val="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811BA"/>
    <w:rsid w:val="000543EB"/>
    <w:rsid w:val="000545D6"/>
    <w:rsid w:val="000A3487"/>
    <w:rsid w:val="000A6474"/>
    <w:rsid w:val="000B1A56"/>
    <w:rsid w:val="000E1A51"/>
    <w:rsid w:val="000F252B"/>
    <w:rsid w:val="000F4A9A"/>
    <w:rsid w:val="00112485"/>
    <w:rsid w:val="001154D2"/>
    <w:rsid w:val="00122F70"/>
    <w:rsid w:val="00152F2E"/>
    <w:rsid w:val="001743BD"/>
    <w:rsid w:val="00191547"/>
    <w:rsid w:val="001A2914"/>
    <w:rsid w:val="001A3814"/>
    <w:rsid w:val="001C071E"/>
    <w:rsid w:val="001D477F"/>
    <w:rsid w:val="001D7A4C"/>
    <w:rsid w:val="00201A88"/>
    <w:rsid w:val="00204076"/>
    <w:rsid w:val="0021631C"/>
    <w:rsid w:val="002217F8"/>
    <w:rsid w:val="0023489A"/>
    <w:rsid w:val="00247001"/>
    <w:rsid w:val="002C5337"/>
    <w:rsid w:val="002E5435"/>
    <w:rsid w:val="002F1E97"/>
    <w:rsid w:val="002F4300"/>
    <w:rsid w:val="003132C8"/>
    <w:rsid w:val="0031573F"/>
    <w:rsid w:val="00356D68"/>
    <w:rsid w:val="00361416"/>
    <w:rsid w:val="003811BA"/>
    <w:rsid w:val="00394CCC"/>
    <w:rsid w:val="003B0767"/>
    <w:rsid w:val="003B1A7E"/>
    <w:rsid w:val="003D0C09"/>
    <w:rsid w:val="003F730E"/>
    <w:rsid w:val="00402DBC"/>
    <w:rsid w:val="00404C80"/>
    <w:rsid w:val="0041489F"/>
    <w:rsid w:val="00427B96"/>
    <w:rsid w:val="00444F63"/>
    <w:rsid w:val="00447A76"/>
    <w:rsid w:val="00454122"/>
    <w:rsid w:val="004711D5"/>
    <w:rsid w:val="004808BD"/>
    <w:rsid w:val="00480B35"/>
    <w:rsid w:val="00493144"/>
    <w:rsid w:val="004C099D"/>
    <w:rsid w:val="004E222F"/>
    <w:rsid w:val="00525F69"/>
    <w:rsid w:val="00563A73"/>
    <w:rsid w:val="00564709"/>
    <w:rsid w:val="00566B4C"/>
    <w:rsid w:val="00595CE6"/>
    <w:rsid w:val="005B57A0"/>
    <w:rsid w:val="005D574F"/>
    <w:rsid w:val="005E0A41"/>
    <w:rsid w:val="005F2F9C"/>
    <w:rsid w:val="005F397E"/>
    <w:rsid w:val="00604BE5"/>
    <w:rsid w:val="00610928"/>
    <w:rsid w:val="00632471"/>
    <w:rsid w:val="00651FB9"/>
    <w:rsid w:val="00653AEC"/>
    <w:rsid w:val="0067243E"/>
    <w:rsid w:val="006818AB"/>
    <w:rsid w:val="006834E6"/>
    <w:rsid w:val="006950B2"/>
    <w:rsid w:val="006A3263"/>
    <w:rsid w:val="006C211F"/>
    <w:rsid w:val="006D7DB5"/>
    <w:rsid w:val="0070048A"/>
    <w:rsid w:val="00703C36"/>
    <w:rsid w:val="00710283"/>
    <w:rsid w:val="007261BE"/>
    <w:rsid w:val="00742F50"/>
    <w:rsid w:val="00764AAC"/>
    <w:rsid w:val="007A34B2"/>
    <w:rsid w:val="007B131A"/>
    <w:rsid w:val="007E01B7"/>
    <w:rsid w:val="00811005"/>
    <w:rsid w:val="00821AD7"/>
    <w:rsid w:val="00855163"/>
    <w:rsid w:val="008D3EFE"/>
    <w:rsid w:val="008F4A45"/>
    <w:rsid w:val="00913A06"/>
    <w:rsid w:val="00914457"/>
    <w:rsid w:val="00935925"/>
    <w:rsid w:val="0094511F"/>
    <w:rsid w:val="00956E6D"/>
    <w:rsid w:val="009B373F"/>
    <w:rsid w:val="009C5918"/>
    <w:rsid w:val="00A32CED"/>
    <w:rsid w:val="00A40567"/>
    <w:rsid w:val="00A44A77"/>
    <w:rsid w:val="00A559E1"/>
    <w:rsid w:val="00A7218C"/>
    <w:rsid w:val="00A86EEB"/>
    <w:rsid w:val="00A97DED"/>
    <w:rsid w:val="00AD12ED"/>
    <w:rsid w:val="00AD4042"/>
    <w:rsid w:val="00AF1C31"/>
    <w:rsid w:val="00B05DA6"/>
    <w:rsid w:val="00B25129"/>
    <w:rsid w:val="00B32C65"/>
    <w:rsid w:val="00B459D0"/>
    <w:rsid w:val="00B47565"/>
    <w:rsid w:val="00B614AF"/>
    <w:rsid w:val="00BA1647"/>
    <w:rsid w:val="00BD62D1"/>
    <w:rsid w:val="00BF0DDB"/>
    <w:rsid w:val="00C14265"/>
    <w:rsid w:val="00C34575"/>
    <w:rsid w:val="00C466AD"/>
    <w:rsid w:val="00C70F25"/>
    <w:rsid w:val="00C9183A"/>
    <w:rsid w:val="00CB31F1"/>
    <w:rsid w:val="00CB4AC7"/>
    <w:rsid w:val="00CE1B59"/>
    <w:rsid w:val="00CE7CBC"/>
    <w:rsid w:val="00CF3B0B"/>
    <w:rsid w:val="00D006F0"/>
    <w:rsid w:val="00D05295"/>
    <w:rsid w:val="00D30822"/>
    <w:rsid w:val="00D860CC"/>
    <w:rsid w:val="00DB5370"/>
    <w:rsid w:val="00E0145F"/>
    <w:rsid w:val="00E16031"/>
    <w:rsid w:val="00E16663"/>
    <w:rsid w:val="00E5322A"/>
    <w:rsid w:val="00E56AFF"/>
    <w:rsid w:val="00E64CE3"/>
    <w:rsid w:val="00EA4554"/>
    <w:rsid w:val="00EB35E4"/>
    <w:rsid w:val="00ED76E7"/>
    <w:rsid w:val="00F004B2"/>
    <w:rsid w:val="00F0438A"/>
    <w:rsid w:val="00F106DB"/>
    <w:rsid w:val="00F237F4"/>
    <w:rsid w:val="00F3042C"/>
    <w:rsid w:val="00F46EEC"/>
    <w:rsid w:val="00F54C03"/>
    <w:rsid w:val="00F64895"/>
    <w:rsid w:val="00F714CD"/>
    <w:rsid w:val="00FA39EE"/>
    <w:rsid w:val="00FB4E71"/>
    <w:rsid w:val="00FD0549"/>
    <w:rsid w:val="00FF023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sk-SK"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6A3263"/>
  </w:style>
  <w:style w:type="paragraph" w:styleId="Nadpis1">
    <w:name w:val="heading 1"/>
    <w:basedOn w:val="Normlny"/>
    <w:next w:val="Normlny"/>
    <w:rsid w:val="006A3263"/>
    <w:pPr>
      <w:keepNext/>
      <w:keepLines/>
      <w:spacing w:before="480" w:after="120"/>
      <w:outlineLvl w:val="0"/>
    </w:pPr>
    <w:rPr>
      <w:b/>
      <w:sz w:val="48"/>
      <w:szCs w:val="48"/>
    </w:rPr>
  </w:style>
  <w:style w:type="paragraph" w:styleId="Nadpis2">
    <w:name w:val="heading 2"/>
    <w:basedOn w:val="Normlny"/>
    <w:next w:val="Normlny"/>
    <w:rsid w:val="006A3263"/>
    <w:pPr>
      <w:keepNext/>
      <w:keepLines/>
      <w:spacing w:before="360" w:after="80"/>
      <w:outlineLvl w:val="1"/>
    </w:pPr>
    <w:rPr>
      <w:b/>
      <w:sz w:val="36"/>
      <w:szCs w:val="36"/>
    </w:rPr>
  </w:style>
  <w:style w:type="paragraph" w:styleId="Nadpis3">
    <w:name w:val="heading 3"/>
    <w:basedOn w:val="Normlny"/>
    <w:next w:val="Normlny"/>
    <w:rsid w:val="006A3263"/>
    <w:pPr>
      <w:keepNext/>
      <w:keepLines/>
      <w:spacing w:before="280" w:after="80"/>
      <w:outlineLvl w:val="2"/>
    </w:pPr>
    <w:rPr>
      <w:b/>
      <w:sz w:val="28"/>
      <w:szCs w:val="28"/>
    </w:rPr>
  </w:style>
  <w:style w:type="paragraph" w:styleId="Nadpis4">
    <w:name w:val="heading 4"/>
    <w:basedOn w:val="Normlny"/>
    <w:next w:val="Normlny"/>
    <w:rsid w:val="006A3263"/>
    <w:pPr>
      <w:keepNext/>
      <w:keepLines/>
      <w:spacing w:before="240" w:after="40"/>
      <w:outlineLvl w:val="3"/>
    </w:pPr>
    <w:rPr>
      <w:b/>
      <w:sz w:val="24"/>
      <w:szCs w:val="24"/>
    </w:rPr>
  </w:style>
  <w:style w:type="paragraph" w:styleId="Nadpis5">
    <w:name w:val="heading 5"/>
    <w:basedOn w:val="Normlny"/>
    <w:next w:val="Normlny"/>
    <w:rsid w:val="006A3263"/>
    <w:pPr>
      <w:keepNext/>
      <w:keepLines/>
      <w:spacing w:before="220" w:after="40"/>
      <w:outlineLvl w:val="4"/>
    </w:pPr>
    <w:rPr>
      <w:b/>
    </w:rPr>
  </w:style>
  <w:style w:type="paragraph" w:styleId="Nadpis6">
    <w:name w:val="heading 6"/>
    <w:basedOn w:val="Normlny"/>
    <w:next w:val="Normlny"/>
    <w:rsid w:val="006A3263"/>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6A3263"/>
    <w:tblPr>
      <w:tblCellMar>
        <w:top w:w="0" w:type="dxa"/>
        <w:left w:w="0" w:type="dxa"/>
        <w:bottom w:w="0" w:type="dxa"/>
        <w:right w:w="0" w:type="dxa"/>
      </w:tblCellMar>
    </w:tblPr>
  </w:style>
  <w:style w:type="paragraph" w:styleId="Nzov">
    <w:name w:val="Title"/>
    <w:basedOn w:val="Normlny"/>
    <w:next w:val="Normlny"/>
    <w:rsid w:val="006A3263"/>
    <w:pPr>
      <w:keepNext/>
      <w:keepLines/>
      <w:spacing w:before="480" w:after="120"/>
    </w:pPr>
    <w:rPr>
      <w:b/>
      <w:sz w:val="72"/>
      <w:szCs w:val="72"/>
    </w:rPr>
  </w:style>
  <w:style w:type="paragraph" w:styleId="Podtitul">
    <w:name w:val="Subtitle"/>
    <w:basedOn w:val="Normlny"/>
    <w:next w:val="Normlny"/>
    <w:rsid w:val="006A3263"/>
    <w:pPr>
      <w:keepNext/>
      <w:keepLines/>
      <w:spacing w:before="360" w:after="80"/>
    </w:pPr>
    <w:rPr>
      <w:rFonts w:ascii="Georgia" w:eastAsia="Georgia" w:hAnsi="Georgia" w:cs="Georgia"/>
      <w:i/>
      <w:color w:val="666666"/>
      <w:sz w:val="48"/>
      <w:szCs w:val="48"/>
    </w:rPr>
  </w:style>
  <w:style w:type="table" w:customStyle="1" w:styleId="a">
    <w:basedOn w:val="TableNormal"/>
    <w:rsid w:val="006A3263"/>
    <w:tblPr>
      <w:tblStyleRowBandSize w:val="1"/>
      <w:tblStyleColBandSize w:val="1"/>
      <w:tblCellMar>
        <w:top w:w="0" w:type="dxa"/>
        <w:left w:w="70" w:type="dxa"/>
        <w:bottom w:w="0" w:type="dxa"/>
        <w:right w:w="70" w:type="dxa"/>
      </w:tblCellMar>
    </w:tblPr>
  </w:style>
  <w:style w:type="paragraph" w:styleId="Zkladntext">
    <w:name w:val="Body Text"/>
    <w:basedOn w:val="Normlny"/>
    <w:link w:val="ZkladntextChar"/>
    <w:uiPriority w:val="1"/>
    <w:qFormat/>
    <w:rsid w:val="005D574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23"/>
      <w:szCs w:val="23"/>
      <w:lang w:val="en-US" w:eastAsia="en-US"/>
    </w:rPr>
  </w:style>
  <w:style w:type="character" w:customStyle="1" w:styleId="ZkladntextChar">
    <w:name w:val="Základný text Char"/>
    <w:basedOn w:val="Predvolenpsmoodseku"/>
    <w:link w:val="Zkladntext"/>
    <w:uiPriority w:val="1"/>
    <w:rsid w:val="005D574F"/>
    <w:rPr>
      <w:rFonts w:ascii="Arial" w:eastAsia="Arial" w:hAnsi="Arial" w:cs="Arial"/>
      <w:color w:val="auto"/>
      <w:sz w:val="23"/>
      <w:szCs w:val="23"/>
      <w:lang w:val="en-US" w:eastAsia="en-US"/>
    </w:rPr>
  </w:style>
  <w:style w:type="paragraph" w:styleId="Textbubliny">
    <w:name w:val="Balloon Text"/>
    <w:basedOn w:val="Normlny"/>
    <w:link w:val="TextbublinyChar"/>
    <w:uiPriority w:val="99"/>
    <w:semiHidden/>
    <w:unhideWhenUsed/>
    <w:rsid w:val="00B32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2C65"/>
    <w:rPr>
      <w:rFonts w:ascii="Tahoma" w:hAnsi="Tahoma" w:cs="Tahoma"/>
      <w:sz w:val="16"/>
      <w:szCs w:val="16"/>
    </w:rPr>
  </w:style>
  <w:style w:type="paragraph" w:styleId="Odsekzoznamu">
    <w:name w:val="List Paragraph"/>
    <w:basedOn w:val="Normlny"/>
    <w:uiPriority w:val="34"/>
    <w:qFormat/>
    <w:rsid w:val="00480B35"/>
    <w:pPr>
      <w:ind w:left="720"/>
      <w:contextualSpacing/>
    </w:pPr>
  </w:style>
  <w:style w:type="character" w:styleId="Odkaznakomentr">
    <w:name w:val="annotation reference"/>
    <w:basedOn w:val="Predvolenpsmoodseku"/>
    <w:uiPriority w:val="99"/>
    <w:semiHidden/>
    <w:unhideWhenUsed/>
    <w:rsid w:val="00247001"/>
    <w:rPr>
      <w:sz w:val="16"/>
      <w:szCs w:val="16"/>
    </w:rPr>
  </w:style>
  <w:style w:type="paragraph" w:styleId="Textkomentra">
    <w:name w:val="annotation text"/>
    <w:basedOn w:val="Normlny"/>
    <w:link w:val="TextkomentraChar"/>
    <w:uiPriority w:val="99"/>
    <w:unhideWhenUsed/>
    <w:rsid w:val="00247001"/>
    <w:pPr>
      <w:spacing w:line="240" w:lineRule="auto"/>
    </w:pPr>
    <w:rPr>
      <w:sz w:val="20"/>
      <w:szCs w:val="20"/>
    </w:rPr>
  </w:style>
  <w:style w:type="character" w:customStyle="1" w:styleId="TextkomentraChar">
    <w:name w:val="Text komentára Char"/>
    <w:basedOn w:val="Predvolenpsmoodseku"/>
    <w:link w:val="Textkomentra"/>
    <w:uiPriority w:val="99"/>
    <w:rsid w:val="00247001"/>
    <w:rPr>
      <w:sz w:val="20"/>
      <w:szCs w:val="20"/>
    </w:rPr>
  </w:style>
  <w:style w:type="paragraph" w:styleId="Predmetkomentra">
    <w:name w:val="annotation subject"/>
    <w:basedOn w:val="Textkomentra"/>
    <w:next w:val="Textkomentra"/>
    <w:link w:val="PredmetkomentraChar"/>
    <w:uiPriority w:val="99"/>
    <w:semiHidden/>
    <w:unhideWhenUsed/>
    <w:rsid w:val="00247001"/>
    <w:rPr>
      <w:b/>
      <w:bCs/>
    </w:rPr>
  </w:style>
  <w:style w:type="character" w:customStyle="1" w:styleId="PredmetkomentraChar">
    <w:name w:val="Predmet komentára Char"/>
    <w:basedOn w:val="TextkomentraChar"/>
    <w:link w:val="Predmetkomentra"/>
    <w:uiPriority w:val="99"/>
    <w:semiHidden/>
    <w:rsid w:val="00247001"/>
    <w:rPr>
      <w:b/>
      <w:bCs/>
      <w:sz w:val="20"/>
      <w:szCs w:val="20"/>
    </w:rPr>
  </w:style>
  <w:style w:type="paragraph" w:styleId="Revzia">
    <w:name w:val="Revision"/>
    <w:hidden/>
    <w:uiPriority w:val="99"/>
    <w:semiHidden/>
    <w:rsid w:val="00C466AD"/>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AgreementL1">
    <w:name w:val="Agreement L1"/>
    <w:basedOn w:val="Normlny"/>
    <w:qFormat/>
    <w:rsid w:val="00F46EEC"/>
    <w:pPr>
      <w:keepNext/>
      <w:numPr>
        <w:numId w:val="18"/>
      </w:numPr>
      <w:pBdr>
        <w:top w:val="none" w:sz="0" w:space="0" w:color="auto"/>
        <w:left w:val="none" w:sz="0" w:space="0" w:color="auto"/>
        <w:bottom w:val="none" w:sz="0" w:space="0" w:color="auto"/>
        <w:right w:val="none" w:sz="0" w:space="0" w:color="auto"/>
        <w:between w:val="none" w:sz="0" w:space="0" w:color="auto"/>
      </w:pBdr>
      <w:spacing w:after="240" w:line="240" w:lineRule="auto"/>
      <w:jc w:val="both"/>
    </w:pPr>
    <w:rPr>
      <w:rFonts w:ascii="Helvetica" w:hAnsi="Helvetica" w:cs="Times New Roman"/>
      <w:b/>
      <w:iCs/>
      <w:color w:val="auto"/>
      <w:szCs w:val="20"/>
      <w:lang w:eastAsia="en-US"/>
    </w:rPr>
  </w:style>
  <w:style w:type="paragraph" w:customStyle="1" w:styleId="AgreementL2">
    <w:name w:val="Agreement L2"/>
    <w:basedOn w:val="AgreementL1"/>
    <w:qFormat/>
    <w:rsid w:val="00F46EEC"/>
    <w:pPr>
      <w:keepNext w:val="0"/>
      <w:numPr>
        <w:ilvl w:val="1"/>
      </w:numPr>
    </w:pPr>
    <w:rPr>
      <w:b w:val="0"/>
      <w:caps/>
    </w:rPr>
  </w:style>
  <w:style w:type="paragraph" w:customStyle="1" w:styleId="AgreementL3">
    <w:name w:val="Agreement L3"/>
    <w:basedOn w:val="AgreementL2"/>
    <w:qFormat/>
    <w:rsid w:val="00F46EEC"/>
    <w:pPr>
      <w:numPr>
        <w:ilvl w:val="2"/>
      </w:numPr>
    </w:pPr>
  </w:style>
  <w:style w:type="paragraph" w:customStyle="1" w:styleId="AgreementL4">
    <w:name w:val="Agreement L4"/>
    <w:basedOn w:val="AgreementL3"/>
    <w:qFormat/>
    <w:rsid w:val="00F46EEC"/>
    <w:pPr>
      <w:numPr>
        <w:ilvl w:val="3"/>
      </w:numPr>
    </w:pPr>
  </w:style>
  <w:style w:type="paragraph" w:customStyle="1" w:styleId="AgreementL5">
    <w:name w:val="Agreement L5"/>
    <w:basedOn w:val="AgreementL4"/>
    <w:qFormat/>
    <w:rsid w:val="00F46EEC"/>
    <w:pPr>
      <w:numPr>
        <w:ilvl w:val="4"/>
      </w:numPr>
    </w:pPr>
  </w:style>
  <w:style w:type="paragraph" w:customStyle="1" w:styleId="AgreementL6">
    <w:name w:val="Agreement L6"/>
    <w:basedOn w:val="AgreementL5"/>
    <w:qFormat/>
    <w:rsid w:val="00F46EEC"/>
    <w:pPr>
      <w:numPr>
        <w:ilvl w:val="5"/>
      </w:numPr>
      <w:tabs>
        <w:tab w:val="clear" w:pos="3544"/>
        <w:tab w:val="num" w:pos="2835"/>
      </w:tabs>
      <w:ind w:left="2835"/>
    </w:pPr>
  </w:style>
  <w:style w:type="paragraph" w:customStyle="1" w:styleId="AgreementL7">
    <w:name w:val="Agreement L7"/>
    <w:basedOn w:val="Normlny"/>
    <w:qFormat/>
    <w:rsid w:val="00F46EEC"/>
    <w:pPr>
      <w:keepNext/>
      <w:numPr>
        <w:ilvl w:val="6"/>
        <w:numId w:val="18"/>
      </w:num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pPr>
    <w:rPr>
      <w:rFonts w:ascii="Helvetica" w:hAnsi="Helvetica" w:cs="Times New Roman"/>
      <w:iCs/>
      <w:color w:val="auto"/>
      <w:szCs w:val="24"/>
      <w:lang w:val="en-US" w:eastAsia="en-US"/>
    </w:rPr>
  </w:style>
  <w:style w:type="paragraph" w:customStyle="1" w:styleId="AgreementL8">
    <w:name w:val="Agreement L8"/>
    <w:basedOn w:val="AgreementL7"/>
    <w:qFormat/>
    <w:rsid w:val="00F46EEC"/>
    <w:pPr>
      <w:numPr>
        <w:ilvl w:val="7"/>
      </w:numPr>
    </w:pPr>
  </w:style>
  <w:style w:type="paragraph" w:customStyle="1" w:styleId="AgreementL9">
    <w:name w:val="Agreement L9"/>
    <w:basedOn w:val="AgreementL8"/>
    <w:qFormat/>
    <w:rsid w:val="00F46EEC"/>
    <w:pPr>
      <w:numPr>
        <w:ilvl w:val="8"/>
      </w:numPr>
    </w:pPr>
  </w:style>
  <w:style w:type="numbering" w:customStyle="1" w:styleId="AgreementStyle">
    <w:name w:val="Agreement Style"/>
    <w:basedOn w:val="Bezzoznamu"/>
    <w:uiPriority w:val="99"/>
    <w:rsid w:val="00F46EEC"/>
    <w:pPr>
      <w:numPr>
        <w:numId w:val="21"/>
      </w:numPr>
    </w:pPr>
  </w:style>
  <w:style w:type="table" w:styleId="Mriekatabuky">
    <w:name w:val="Table Grid"/>
    <w:basedOn w:val="Normlnatabuka"/>
    <w:uiPriority w:val="59"/>
    <w:rsid w:val="00F46EE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F46EEC"/>
  </w:style>
</w:styles>
</file>

<file path=word/webSettings.xml><?xml version="1.0" encoding="utf-8"?>
<w:webSettings xmlns:r="http://schemas.openxmlformats.org/officeDocument/2006/relationships" xmlns:w="http://schemas.openxmlformats.org/wordprocessingml/2006/main">
  <w:divs>
    <w:div w:id="618226484">
      <w:bodyDiv w:val="1"/>
      <w:marLeft w:val="0"/>
      <w:marRight w:val="0"/>
      <w:marTop w:val="0"/>
      <w:marBottom w:val="0"/>
      <w:divBdr>
        <w:top w:val="none" w:sz="0" w:space="0" w:color="auto"/>
        <w:left w:val="none" w:sz="0" w:space="0" w:color="auto"/>
        <w:bottom w:val="none" w:sz="0" w:space="0" w:color="auto"/>
        <w:right w:val="none" w:sz="0" w:space="0" w:color="auto"/>
      </w:divBdr>
    </w:div>
    <w:div w:id="833380608">
      <w:bodyDiv w:val="1"/>
      <w:marLeft w:val="0"/>
      <w:marRight w:val="0"/>
      <w:marTop w:val="0"/>
      <w:marBottom w:val="0"/>
      <w:divBdr>
        <w:top w:val="none" w:sz="0" w:space="0" w:color="auto"/>
        <w:left w:val="none" w:sz="0" w:space="0" w:color="auto"/>
        <w:bottom w:val="none" w:sz="0" w:space="0" w:color="auto"/>
        <w:right w:val="none" w:sz="0" w:space="0" w:color="auto"/>
      </w:divBdr>
    </w:div>
    <w:div w:id="1126894604">
      <w:bodyDiv w:val="1"/>
      <w:marLeft w:val="0"/>
      <w:marRight w:val="0"/>
      <w:marTop w:val="0"/>
      <w:marBottom w:val="0"/>
      <w:divBdr>
        <w:top w:val="none" w:sz="0" w:space="0" w:color="auto"/>
        <w:left w:val="none" w:sz="0" w:space="0" w:color="auto"/>
        <w:bottom w:val="none" w:sz="0" w:space="0" w:color="auto"/>
        <w:right w:val="none" w:sz="0" w:space="0" w:color="auto"/>
      </w:divBdr>
    </w:div>
    <w:div w:id="135634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988E-0ABB-4B7A-8396-3F7A129E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5563</Words>
  <Characters>31711</Characters>
  <Application>Microsoft Office Word</Application>
  <DocSecurity>0</DocSecurity>
  <Lines>264</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Používateľ systému Windows</cp:lastModifiedBy>
  <cp:revision>4</cp:revision>
  <cp:lastPrinted>2022-10-03T07:07:00Z</cp:lastPrinted>
  <dcterms:created xsi:type="dcterms:W3CDTF">2022-10-18T07:29:00Z</dcterms:created>
  <dcterms:modified xsi:type="dcterms:W3CDTF">2022-10-18T09:42:00Z</dcterms:modified>
</cp:coreProperties>
</file>