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7B" w:rsidRDefault="00ED7D7B" w:rsidP="00ED7D7B">
      <w:pPr>
        <w:rPr>
          <w:b/>
        </w:rPr>
      </w:pPr>
      <w:bookmarkStart w:id="0" w:name="_GoBack"/>
      <w:bookmarkEnd w:id="0"/>
      <w:r>
        <w:rPr>
          <w:b/>
        </w:rPr>
        <w:t xml:space="preserve">KRYTERIA OCENIANIA Z CHEMII </w:t>
      </w:r>
    </w:p>
    <w:p w:rsidR="00ED7D7B" w:rsidRDefault="00ED7D7B" w:rsidP="00ED7D7B">
      <w:pPr>
        <w:rPr>
          <w:rFonts w:eastAsia="Calibri"/>
          <w:b/>
        </w:rPr>
      </w:pPr>
      <w:r>
        <w:rPr>
          <w:rFonts w:eastAsia="Calibri"/>
          <w:b/>
        </w:rPr>
        <w:t>SPOSOBY SPRAWDZANIA OSIĄGNIĘĆ EDUKACYJNYCH UCZNIÓW</w:t>
      </w:r>
    </w:p>
    <w:p w:rsidR="00ED7D7B" w:rsidRDefault="00ED7D7B" w:rsidP="00ED7D7B">
      <w:pPr>
        <w:rPr>
          <w:rFonts w:eastAsia="Calibri"/>
          <w:bCs/>
        </w:rPr>
      </w:pPr>
      <w:r>
        <w:rPr>
          <w:rFonts w:eastAsia="Calibri"/>
          <w:bCs/>
        </w:rPr>
        <w:t>Stosuje się następujące formy sprawdzania wiadomości i umiejętności:</w:t>
      </w:r>
    </w:p>
    <w:p w:rsidR="00ED7D7B" w:rsidRDefault="00ED7D7B" w:rsidP="00ED7D7B">
      <w:pPr>
        <w:rPr>
          <w:rFonts w:eastAsia="Calibri"/>
          <w:bCs/>
        </w:rPr>
      </w:pPr>
      <w:r>
        <w:rPr>
          <w:rFonts w:eastAsia="Calibri"/>
          <w:bCs/>
        </w:rPr>
        <w:t>- wypowiedzi ustne, sprawdziany pisemne , kartkówki, testy, zadania domowe, aktywność na lekcji.</w:t>
      </w:r>
    </w:p>
    <w:p w:rsidR="00ED7D7B" w:rsidRPr="000B68F5" w:rsidRDefault="00ED7D7B" w:rsidP="00ED7D7B">
      <w:pPr>
        <w:rPr>
          <w:rFonts w:eastAsia="Calibri"/>
        </w:rPr>
      </w:pPr>
      <w:r>
        <w:t>Ocenianiu podlegać będą:</w:t>
      </w:r>
    </w:p>
    <w:p w:rsidR="00ED7D7B" w:rsidRDefault="00ED7D7B" w:rsidP="00ED7D7B">
      <w:pPr>
        <w:rPr>
          <w:b/>
        </w:rPr>
      </w:pPr>
      <w:r>
        <w:t xml:space="preserve"> 1. Wypowiedzi ustne oceniane są pod względem rzeczowości, stosowania języka chemicznego, umiejętności formułowania dłuższej wypowiedzi. Przy odpowiedzi ustnej obowiązuje znajomość materiału z trzech ostatnich lekcji, w przypadku lekcji powtórzeniowych z całego działu. </w:t>
      </w:r>
    </w:p>
    <w:p w:rsidR="00ED7D7B" w:rsidRDefault="00ED7D7B" w:rsidP="00ED7D7B">
      <w:r>
        <w:t xml:space="preserve"> 2. Sprawdziany pisemne całogodzinne przeprowadzane po zakończeniu każdego działu; zapowiadane są tydzień wcześniej.  </w:t>
      </w:r>
    </w:p>
    <w:p w:rsidR="00ED7D7B" w:rsidRDefault="00ED7D7B" w:rsidP="00ED7D7B">
      <w:r>
        <w:t xml:space="preserve">3. Kartkówki 10 – 15 min. (obejmujące materiał z trzech ostatnich lekcji) </w:t>
      </w:r>
      <w:r>
        <w:rPr>
          <w:b/>
        </w:rPr>
        <w:t>nie muszą</w:t>
      </w:r>
      <w:r>
        <w:t xml:space="preserve"> być zapowiadane. </w:t>
      </w:r>
    </w:p>
    <w:p w:rsidR="00ED7D7B" w:rsidRDefault="00ED7D7B" w:rsidP="00ED7D7B">
      <w:pPr>
        <w:rPr>
          <w:b/>
        </w:rPr>
      </w:pPr>
      <w:r>
        <w:rPr>
          <w:b/>
        </w:rPr>
        <w:t>UWAGA</w:t>
      </w:r>
    </w:p>
    <w:p w:rsidR="00ED7D7B" w:rsidRDefault="00ED7D7B" w:rsidP="00ED7D7B">
      <w:pPr>
        <w:rPr>
          <w:b/>
        </w:rPr>
      </w:pPr>
      <w:r>
        <w:t xml:space="preserve">Uczeń ma </w:t>
      </w:r>
      <w:r>
        <w:rPr>
          <w:b/>
        </w:rPr>
        <w:t xml:space="preserve">obowiązek </w:t>
      </w:r>
      <w:r>
        <w:t xml:space="preserve">zaliczyć kartkówkę oraz sprawdzian na której był nieobecny w terminie wyznaczonym przez nauczyciela nie później jak do 2 tygodni od dnia w którym uczniowie pisali sprawdzian. W przypadku nie spełnienia tego wymagania uczeń otrzymuje </w:t>
      </w:r>
      <w:r>
        <w:rPr>
          <w:b/>
        </w:rPr>
        <w:t>ocenę niedostateczną.</w:t>
      </w:r>
    </w:p>
    <w:p w:rsidR="00ED7D7B" w:rsidRDefault="00ED7D7B" w:rsidP="00ED7D7B">
      <w:r>
        <w:t xml:space="preserve">4. Za aktywność na lekcji uczeń może otrzymać plusy. Gdy zgromadzi pięć plusów uzyskuje ocenę bardzo dobrą, trzy minusy ocenę niedostateczną. W przypadku dużej aktywności na lekcji uczeń może otrzymać ocenę bardzo dobrą. </w:t>
      </w:r>
    </w:p>
    <w:p w:rsidR="00ED7D7B" w:rsidRDefault="00ED7D7B" w:rsidP="00ED7D7B">
      <w:r>
        <w:t>5. Uczeń może uzyskać ocenę za inne formy aktywności, np. opracowanie ciekawych materiałów, referaty, zeszyt, prezentacje multimedialne, plakat, udział w konkursach.</w:t>
      </w:r>
    </w:p>
    <w:p w:rsidR="00ED7D7B" w:rsidRDefault="00ED7D7B" w:rsidP="00ED7D7B">
      <w:r>
        <w:t xml:space="preserve"> </w:t>
      </w:r>
      <w:r>
        <w:rPr>
          <w:b/>
        </w:rPr>
        <w:t>Podczas oceny sprawdzianów pisemnych lub kartkówek przyjmuje się następującą skalę punktową</w:t>
      </w:r>
      <w:r>
        <w:t xml:space="preserve">: </w:t>
      </w:r>
    </w:p>
    <w:p w:rsidR="00ED7D7B" w:rsidRDefault="00ED7D7B" w:rsidP="00ED7D7B">
      <w:r>
        <w:t>celująca – 100% - 95%</w:t>
      </w:r>
    </w:p>
    <w:p w:rsidR="00ED7D7B" w:rsidRDefault="00ED7D7B" w:rsidP="00ED7D7B">
      <w:r>
        <w:t xml:space="preserve">bardzo dobra -  94% - 85% </w:t>
      </w:r>
    </w:p>
    <w:p w:rsidR="00ED7D7B" w:rsidRDefault="00ED7D7B" w:rsidP="00ED7D7B">
      <w:r>
        <w:lastRenderedPageBreak/>
        <w:t xml:space="preserve">dobra - 84% - 70% </w:t>
      </w:r>
    </w:p>
    <w:p w:rsidR="00ED7D7B" w:rsidRDefault="00ED7D7B" w:rsidP="00ED7D7B">
      <w:r>
        <w:t xml:space="preserve">dostateczna- 69% - 50% </w:t>
      </w:r>
    </w:p>
    <w:p w:rsidR="00ED7D7B" w:rsidRDefault="00ED7D7B" w:rsidP="00ED7D7B">
      <w:r>
        <w:t xml:space="preserve">dopuszczająca- 49% - 31% </w:t>
      </w:r>
    </w:p>
    <w:p w:rsidR="00ED7D7B" w:rsidRDefault="00ED7D7B" w:rsidP="00ED7D7B">
      <w:r>
        <w:t>niedostateczna- 30% - 0%</w:t>
      </w:r>
    </w:p>
    <w:p w:rsidR="00ED7D7B" w:rsidRDefault="00ED7D7B" w:rsidP="00ED7D7B"/>
    <w:p w:rsidR="00ED7D7B" w:rsidRDefault="00ED7D7B" w:rsidP="00ED7D7B">
      <w:pPr>
        <w:rPr>
          <w:b/>
        </w:rPr>
      </w:pPr>
      <w:r>
        <w:rPr>
          <w:b/>
        </w:rPr>
        <w:t>SPOSOBY DOKUMENTOWANIA OSIĄGNIĘĆ UCZNIÓW</w:t>
      </w:r>
    </w:p>
    <w:p w:rsidR="00ED7D7B" w:rsidRDefault="00ED7D7B" w:rsidP="00ED7D7B">
      <w:r>
        <w:t xml:space="preserve"> 1. Przy każdej ocenie w dzienniku lekcyjnym jest wpis określający rodzaj aktywności ucznia, zakres materiału i forma sprawdzianu. </w:t>
      </w:r>
    </w:p>
    <w:p w:rsidR="00ED7D7B" w:rsidRDefault="00ED7D7B" w:rsidP="00ED7D7B">
      <w:r>
        <w:t xml:space="preserve"> 2. Wystawienie oceny na I i II półrocze  dokonuje się na podstawie ocen cząstkowych, przy czym większą wagę mają oceny ze sprawdzianów, w drugiej kolejności są kartkówki i odpowiedzi ustne. Pozostałe oceny są wspomagające. </w:t>
      </w:r>
      <w:r>
        <w:rPr>
          <w:b/>
          <w:u w:val="single"/>
        </w:rPr>
        <w:t>Ocena końcowa nie jest średnią arytmetyczną ocen cząstkowych</w:t>
      </w:r>
      <w:r>
        <w:t>.</w:t>
      </w:r>
    </w:p>
    <w:p w:rsidR="00ED7D7B" w:rsidRDefault="00ED7D7B" w:rsidP="00ED7D7B">
      <w:pPr>
        <w:rPr>
          <w:rFonts w:eastAsia="Calibri"/>
          <w:b/>
          <w:bCs/>
        </w:rPr>
      </w:pPr>
      <w:r>
        <w:rPr>
          <w:b/>
        </w:rPr>
        <w:t>SPOSOBY KORYGOWANIA NIEPOWODZEŃ SZKOLNYCH</w:t>
      </w:r>
    </w:p>
    <w:p w:rsidR="00ED7D7B" w:rsidRDefault="00ED7D7B" w:rsidP="00ED7D7B">
      <w:pPr>
        <w:pStyle w:val="Akapitzlist"/>
        <w:numPr>
          <w:ilvl w:val="0"/>
          <w:numId w:val="4"/>
        </w:numPr>
        <w:spacing w:after="80" w:line="2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ma prawo do jednokrotnej poprawy każdej oceny  z pracy klasowej, kartkówki w terminie  ustalonym przez nauczyciela, jednak nie później niż 2 tygodnie od daty wpisania do dziennika.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D7D7B" w:rsidRDefault="00ED7D7B" w:rsidP="00ED7D7B">
      <w:pPr>
        <w:pStyle w:val="Akapitzlist"/>
        <w:numPr>
          <w:ilvl w:val="0"/>
          <w:numId w:val="5"/>
        </w:numPr>
        <w:spacing w:after="80" w:line="2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Ocena uzyskana w pierwszym terminie pozostaje w dzienniku, obok niej wpisuje się ocenę poprawioną, przy czym obydwie są brane pod uwagę przy ustalaniu oceny  śródrocznej lub rocznej. Przyjmuje się zapis: np. 1/4.</w:t>
      </w:r>
    </w:p>
    <w:p w:rsidR="00ED7D7B" w:rsidRDefault="00ED7D7B" w:rsidP="00ED7D7B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Warunki ubiegania się o otrzymanie wyższej niż przewidywana rocznej oceny klasyfikacyjnej z zajęć edukacyjnych znajdują się w statucie szkoły.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Paragraf 48 p.2</w:t>
      </w:r>
    </w:p>
    <w:p w:rsidR="00ED7D7B" w:rsidRDefault="00ED7D7B" w:rsidP="00ED7D7B">
      <w:pPr>
        <w:pStyle w:val="Akapitzlist"/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7D7B" w:rsidRPr="000B68F5" w:rsidRDefault="00ED7D7B" w:rsidP="00ED7D7B">
      <w:pPr>
        <w:rPr>
          <w:rFonts w:eastAsia="Calibri"/>
        </w:rPr>
      </w:pPr>
      <w:r>
        <w:t>INNE</w:t>
      </w:r>
    </w:p>
    <w:p w:rsidR="00ED7D7B" w:rsidRDefault="00ED7D7B" w:rsidP="00ED7D7B">
      <w:pPr>
        <w:spacing w:after="0"/>
      </w:pPr>
      <w:r>
        <w:t xml:space="preserve"> 1. Oceny są jawne dla ucznia i jego rodziców (prawnych opiekunów). </w:t>
      </w:r>
    </w:p>
    <w:p w:rsidR="00ED7D7B" w:rsidRDefault="00ED7D7B" w:rsidP="00ED7D7B">
      <w:pPr>
        <w:spacing w:after="0"/>
      </w:pPr>
      <w:r>
        <w:t xml:space="preserve">2. Uczeń ma prawo  do zgłoszenia przed lekcją ( najpóźniej podczas sprawdzania listy obecności) nieprzygotowania (np)  </w:t>
      </w:r>
      <w:r>
        <w:rPr>
          <w:b/>
        </w:rPr>
        <w:t>dwa razy</w:t>
      </w:r>
      <w:r>
        <w:t xml:space="preserve"> w ciągu jednego półrocza (z wyjątkiem zaplanowanych sprawdzianów i lekcji powtórzeniowych) oraz </w:t>
      </w:r>
      <w:r>
        <w:rPr>
          <w:b/>
        </w:rPr>
        <w:t>jednego</w:t>
      </w:r>
      <w:r>
        <w:t xml:space="preserve">  braku zadania.</w:t>
      </w:r>
    </w:p>
    <w:p w:rsidR="00ED7D7B" w:rsidRPr="00ED7D7B" w:rsidRDefault="00ED7D7B" w:rsidP="00ED7D7B">
      <w:pPr>
        <w:spacing w:after="0"/>
      </w:pPr>
      <w:r>
        <w:t xml:space="preserve"> 3. Nauczyciel zastrzega sobie prawo do wnoszenia zmian w przedmiotowym systemie oceniania,  o czym uczniowie będą poinformowani.</w:t>
      </w:r>
    </w:p>
    <w:p w:rsidR="004931C1" w:rsidRPr="00C6356C" w:rsidRDefault="00753B0D" w:rsidP="005216D6">
      <w:pPr>
        <w:ind w:left="-567"/>
        <w:jc w:val="both"/>
        <w:rPr>
          <w:rFonts w:eastAsia="Calibri" w:cs="Arial"/>
          <w:b/>
          <w:color w:val="FF9933"/>
          <w:sz w:val="40"/>
        </w:rPr>
      </w:pPr>
      <w:r w:rsidRPr="00C6356C">
        <w:rPr>
          <w:rFonts w:eastAsia="Calibri" w:cs="Arial"/>
          <w:b/>
          <w:color w:val="FF9933"/>
          <w:sz w:val="40"/>
        </w:rPr>
        <w:lastRenderedPageBreak/>
        <w:t>Przedmiotowy system oceniania – wymagania na poszczególne oceny szkolne</w:t>
      </w:r>
    </w:p>
    <w:tbl>
      <w:tblPr>
        <w:tblStyle w:val="Tabela-Siatka"/>
        <w:tblW w:w="15276" w:type="dxa"/>
        <w:tblInd w:w="-567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753B0D" w:rsidRPr="00214849" w:rsidTr="00214849">
        <w:trPr>
          <w:trHeight w:hRule="exact" w:val="737"/>
          <w:tblHeader/>
        </w:trPr>
        <w:tc>
          <w:tcPr>
            <w:tcW w:w="61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podstawowe</w:t>
            </w:r>
          </w:p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  <w:tc>
          <w:tcPr>
            <w:tcW w:w="916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ponadpodstawowe</w:t>
            </w:r>
          </w:p>
          <w:p w:rsidR="00753B0D" w:rsidRPr="00214849" w:rsidRDefault="00753B0D" w:rsidP="00753B0D">
            <w:pPr>
              <w:jc w:val="center"/>
              <w:rPr>
                <w:rFonts w:eastAsia="Calibri" w:cs="Arial"/>
                <w:b/>
                <w:color w:val="FF9933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</w:tr>
      <w:tr w:rsidR="00DF1FC9" w:rsidRPr="00214849" w:rsidTr="00214849">
        <w:trPr>
          <w:trHeight w:hRule="exact" w:val="397"/>
          <w:tblHeader/>
        </w:trPr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dopuszczająca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dostateczna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dobra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bardzo dobra</w:t>
            </w:r>
          </w:p>
        </w:tc>
        <w:tc>
          <w:tcPr>
            <w:tcW w:w="30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celująca</w:t>
            </w:r>
          </w:p>
        </w:tc>
      </w:tr>
      <w:tr w:rsidR="008D159C" w:rsidRPr="00214849" w:rsidTr="00214849">
        <w:trPr>
          <w:trHeight w:hRule="exact" w:val="397"/>
        </w:trPr>
        <w:tc>
          <w:tcPr>
            <w:tcW w:w="1527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8D159C" w:rsidRPr="00214849" w:rsidRDefault="00C93E8C" w:rsidP="00C93E8C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Dział 6</w:t>
            </w:r>
            <w:r w:rsidR="008D159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Wodorotlenki i kwasy</w:t>
            </w:r>
          </w:p>
        </w:tc>
      </w:tr>
      <w:tr w:rsidR="00F053F9" w:rsidRPr="00C6356C" w:rsidTr="00214849"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CF513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kwasy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i wodorotlenki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znane z życia codziennego;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definicję kwasów, wodorotlenków;</w:t>
            </w:r>
          </w:p>
          <w:p w:rsidR="00C2074D" w:rsidRPr="00C6356C" w:rsidRDefault="009B7531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rozpozna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je wzory wodorotlenków i kwasów;</w:t>
            </w:r>
          </w:p>
          <w:p w:rsidR="004F621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</w:t>
            </w:r>
            <w:r w:rsidR="0037389F">
              <w:rPr>
                <w:rFonts w:cs="Arial"/>
                <w:color w:val="000000"/>
                <w:sz w:val="20"/>
                <w:szCs w:val="20"/>
              </w:rPr>
              <w:t>stki wchodzące w skład kwasów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4F6218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wodorotlenku sodu i kwasu solnego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7A2349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i zastosowania wybranego kwasu i wodorotlenku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kwasy i wodorotlenki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żrących;</w:t>
            </w:r>
          </w:p>
          <w:p w:rsidR="00CF51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wskaźniki;</w:t>
            </w:r>
          </w:p>
          <w:p w:rsidR="004F6218" w:rsidRPr="00C6356C" w:rsidRDefault="007A2349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zabarwienie uniwersalnego papierka wskaźnikowego w roztworze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obojętnym, kwasowy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m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 zasadowym.</w:t>
            </w:r>
          </w:p>
          <w:p w:rsidR="007A2349" w:rsidRPr="00C6356C" w:rsidRDefault="007A2349" w:rsidP="0037389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kwasów, wskazuje resztę kwasową oraz jej wartościowość;</w:t>
            </w:r>
          </w:p>
          <w:p w:rsidR="00D73B06" w:rsidRPr="00C6356C" w:rsidRDefault="00D73B06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wzory sumaryczne wodorotlenków: NaOH, KOH,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Al(OH)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Cu(OH)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kwasów: HCl,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HNO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oraz podaje ich nazwy;</w:t>
            </w:r>
          </w:p>
          <w:p w:rsidR="007A2349" w:rsidRPr="00C6356C" w:rsidRDefault="007A2349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dokonuje podziału kwasów na tlenowe i beztlenowe;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wodorotlenek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(rozp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uszczalny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wodzie),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y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beztlenowy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tlenowy (np. NaOH,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HCl, H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2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3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i wynikające z nich zastosowania niektórych kwasów;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poznanych wodorotlenków;</w:t>
            </w:r>
          </w:p>
          <w:p w:rsidR="00471B38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elektrolit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nieelektrolit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, jon, kation, anion;</w:t>
            </w:r>
          </w:p>
          <w:p w:rsidR="00CF6533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podaje definicję 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proces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 dysocjacji elektrolitycznej kwasów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i wodorotlenków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>socjacji elektrolitycznej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solnego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siarkowego(VI), 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>wodorotlenk</w:t>
            </w:r>
            <w:r w:rsidR="00E57BDD" w:rsidRPr="00FE1D5C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 xml:space="preserve"> sodu i potasu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nazywa powstałe jony;</w:t>
            </w:r>
          </w:p>
          <w:p w:rsidR="00C2074D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kwasy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 xml:space="preserve"> i zasady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(zgodnie z teorią Arrheniusa);</w:t>
            </w:r>
          </w:p>
          <w:p w:rsidR="00F053F9" w:rsidRPr="00C6356C" w:rsidRDefault="00DF1FC9" w:rsidP="00C1271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zabarwienie wskaźników (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wywaru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czerwonej kapusty, oranżu metylowego, fenoloftaleiny, uni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wersalnego</w:t>
            </w:r>
            <w:r w:rsidR="00C12715" w:rsidRPr="00C6356C">
              <w:rPr>
                <w:rFonts w:cs="Arial"/>
                <w:color w:val="000000"/>
                <w:sz w:val="20"/>
                <w:szCs w:val="20"/>
              </w:rPr>
              <w:t xml:space="preserve"> papierka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 xml:space="preserve"> wskaźnikowego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) w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obecności kwasów.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DF1FC9" w:rsidRPr="00C6356C" w:rsidRDefault="00DF1FC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podaje wzór ogólny kwasów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strukturalne, wykonuje modele kwasów: HCl,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HNO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541BD4" w:rsidRPr="00C6356C" w:rsidRDefault="00541BD4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wyniku których można otrzymać kwas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siarkowy(VI), azotowy(V), fosforowy(V), zapisuje odpowiednie równania reakcji; </w:t>
            </w:r>
          </w:p>
          <w:p w:rsidR="00CF6533" w:rsidRDefault="00DF1FC9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 wodorotlenek trudno rozpuszczalny w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wodzie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,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np. Cu(OH)</w:t>
            </w:r>
            <w:r w:rsidR="00C6356C"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sposób postępowania ze stężonymi kwasami,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szczególności z kwasem siarkowym(VI);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właściwości typowe dla kwasów i wodorotlenków;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właściwości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charakterystyczne dla poszczególnych kwasów;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 xml:space="preserve">aśnia pojęcie higroskopijności,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higrosko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>pijnych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dysocjacja elektrolityczna zasad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kwasów; </w:t>
            </w:r>
          </w:p>
          <w:p w:rsidR="00F053F9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dysocjacji elektrolitycznej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zasad i kwasów (w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 xml:space="preserve">ogólnej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stopniowej dla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BB5E0C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rozróżnia pojęcia: wodorotlenek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zasada;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operuje pojęciami: elektrolit, nieelektrolit, jon, kation, anion;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posługuje się skalą pH; interpretuje wartość pH w ujęciu jakościowym (odczyn kwasowy, zasadowy, obojętny);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 pozwalające wykrywać roztwory o wskazanym odczynie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związki, których obecność w atmosferze powoduje powstawanie kwaśnych opadów;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kutki działania kwaśnych opadów.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E11FD5" w:rsidRPr="00C6356C" w:rsidRDefault="008622D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tłumaczy różnicę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między chlorowodorem a kwasem solnym i siarkowodorem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kwasem siarkowodorowym;</w:t>
            </w:r>
          </w:p>
          <w:p w:rsidR="00BB5E0C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przeprowadza doświadczenie, które pozwoli zbadać pH produktów występujących w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życiu codziennym człowieka (np. żywności, środków czystości);</w:t>
            </w:r>
          </w:p>
          <w:p w:rsidR="00F053F9" w:rsidRPr="008622D8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8622D8">
              <w:rPr>
                <w:rFonts w:cs="Arial"/>
                <w:color w:val="000000"/>
                <w:sz w:val="20"/>
                <w:szCs w:val="20"/>
              </w:rPr>
              <w:t>analizuje proces powstawania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skutki kwaśnych opadów; proponuje sposoby</w:t>
            </w:r>
            <w:r w:rsidR="008622D8" w:rsidRPr="008622D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ograniczające ich powstawanie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zna kryteria podziału kwasów na mocne i słabe, wymienia kwasy mocne;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wyjaśnia na przykładzie kwasu węglowego, co oznacza sformułowanie kwas nietrwały; 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 zapisie dysocjacji odróżnia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mocne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kwasy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 i zasady;</w:t>
            </w:r>
          </w:p>
          <w:p w:rsidR="009C2C91" w:rsidRDefault="008622D8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•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dostrzega zależność 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>między właściwościami a zastoso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waniem niektórych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wodorotlenków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wskazuje na zastosowania wskaźników (fenoloftaleiny, wskaźnika uniwersalnego).</w:t>
            </w:r>
          </w:p>
        </w:tc>
        <w:tc>
          <w:tcPr>
            <w:tcW w:w="3056" w:type="dxa"/>
            <w:tcBorders>
              <w:top w:val="single" w:sz="8" w:space="0" w:color="FFFFFF" w:themeColor="background1"/>
            </w:tcBorders>
          </w:tcPr>
          <w:p w:rsidR="007F2069" w:rsidRPr="00C6356C" w:rsidRDefault="007F2069" w:rsidP="0037389F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przewiduje wzory strukturalne kwasów HClO,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="008622D8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E11FD5" w:rsidRPr="00C6356C" w:rsidRDefault="00E11FD5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jakich tlenków można otrzymywać kwasy tlenowe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azotowy(III), chlorowy(I), chlorowy(III), chlorowy(V), chlorowy(VII)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zapisuje równania reakcji ich otrzymywania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71B38" w:rsidRPr="00C6356C" w:rsidRDefault="007F206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kwasów wykorzystujące stechiometrię równań reakcji oraz pojęcia: stężenie procentowe, gęstość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2069" w:rsidRPr="00C6356C" w:rsidRDefault="007F2069" w:rsidP="008622D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zasługi Ign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acego Mościckiego w kontekście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rozwoj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przemysłu chemicznego oraz zastosowania kwasu azotowego(V).</w:t>
            </w:r>
          </w:p>
        </w:tc>
      </w:tr>
      <w:tr w:rsidR="009C15BB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9C15BB" w:rsidRPr="00C6356C" w:rsidRDefault="007F2069" w:rsidP="007F2069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7. Sole</w:t>
            </w:r>
          </w:p>
        </w:tc>
      </w:tr>
      <w:tr w:rsidR="00F053F9" w:rsidRPr="00C6356C" w:rsidTr="00214849">
        <w:tc>
          <w:tcPr>
            <w:tcW w:w="3055" w:type="dxa"/>
          </w:tcPr>
          <w:p w:rsidR="005406DE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3 soli;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sumaryczne chlorków i podaje ich nazwy;</w:t>
            </w:r>
          </w:p>
          <w:p w:rsidR="00CB2D5A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dysocjacji chlorku sodu, nazywa powstałe jony;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syntezy chlor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k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 sodu;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je definicj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 zobojętni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nia;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zasady sodowej z kwasem solnym;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metalu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magnezu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 z kwasami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solnym i siarkowym(VI)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soli.</w:t>
            </w:r>
          </w:p>
          <w:p w:rsidR="00CB2D5A" w:rsidRPr="00C6356C" w:rsidRDefault="00CB2D5A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433E21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ogólny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sumaryczne soli: chlorków, siarcza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nów(VI), azotanów(V), węglanów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tworzy i zapisuje wzory sumaryczne soli na podstawie nazw; 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 oraz wyjaśnia przebieg reakcji zobojętniania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kwasu solnego zasadą sodową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pisze równania reakcji zobojętniania 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cząsteczkowej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rozpuszczalność soli w wodzie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wymienia sole rozpuszczalne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nierozpuszczalne w wodzie;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równania dysocjacji elektrolitycznej wybranych soli;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pisze równania reakcji otrzymywania soli (reakcje: kwas + wodorotlenek metalu, kwas + tlenek metalu, kwas + metal,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wodorotlenek metalu + tlenek niemetalu);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soli z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kwasami, zasadami i innymi solami;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pojęcie reakcji strąceniowej;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najważniejszych soli: węglanów, azotanów(V), siarczanów(VI), fosforanów(V) i chlorków.</w:t>
            </w: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pisze wzory s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umaryczne soli: </w:t>
            </w:r>
            <w:r w:rsidR="006B6873" w:rsidRPr="002C45AD">
              <w:rPr>
                <w:rFonts w:cs="Arial"/>
                <w:color w:val="000000"/>
                <w:sz w:val="20"/>
                <w:szCs w:val="20"/>
              </w:rPr>
              <w:t>siarczków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siarczanów(IV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), </w:t>
            </w:r>
            <w:r w:rsidR="001C7D92">
              <w:rPr>
                <w:rFonts w:cs="Arial"/>
                <w:color w:val="000000"/>
                <w:sz w:val="20"/>
                <w:szCs w:val="20"/>
              </w:rPr>
              <w:t>fosforanów(V)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wzorów;</w:t>
            </w:r>
          </w:p>
          <w:p w:rsidR="006B6873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projektuje i przeprowadza doświadczenie ilustrujące przebieg reakcji zobojętniania, dobiera odpowiedni wskaźnik 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oraz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 i zasad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 zbliżonej mocy, formułuje obserwacje i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wnioski, zapisuje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przebieg reakcji w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cząsteczkowej i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jonowej;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jonów pochodzących z dysocjacji soli;</w:t>
            </w:r>
          </w:p>
          <w:p w:rsidR="00860D12" w:rsidRPr="00C6356C" w:rsidRDefault="00F478B2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proponuj</w:t>
            </w:r>
            <w:r w:rsidR="0057092A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metodę otrzymyw</w:t>
            </w:r>
            <w:r w:rsidR="00860D12" w:rsidRPr="00C6356C">
              <w:rPr>
                <w:rFonts w:cs="Arial"/>
                <w:color w:val="000000"/>
                <w:sz w:val="20"/>
                <w:szCs w:val="20"/>
              </w:rPr>
              <w:t>ania określonej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przebieg reakcji soli z kwasem, zasadą lub inną solą albo stwierdza, że reakcja nie zachodzi;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strąceniowych w postaci cząsteczkowej, jonowej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i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jonowej skróconej;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ostrzega i wyjaśnia zależność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między właściwościami wybranych soli a ich zastosowaniem;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sole niebezpieczne dla zdrowia.</w:t>
            </w:r>
          </w:p>
          <w:p w:rsidR="00FA3C65" w:rsidRPr="00C6356C" w:rsidRDefault="00FA3C65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wymienia najbardziej rozpowszechnione sole w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soli;</w:t>
            </w:r>
          </w:p>
          <w:p w:rsidR="006B6873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sposób powstawania wiązań jonowych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w NaCl, K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 odczyn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podaje przykłady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takich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metali, które reagują z kwasem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powodują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wydzielenie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wodoru, oraz takich, których przebieg reakcji z kwasem jest inny;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proponuje różne metody otrzymania wybranej soli, zapisuje odpowiednie równania reakcji;</w:t>
            </w:r>
          </w:p>
          <w:p w:rsidR="00860D12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reakcji strąceniowych;</w:t>
            </w:r>
          </w:p>
          <w:p w:rsidR="00FA3C65" w:rsidRPr="00C6356C" w:rsidRDefault="00860D12" w:rsidP="003450B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wykrycie soli kwas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węglowego, siarkowodorowego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soli amonowych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odpowiednie równania reakcji w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postaci cząsteczkowej i</w:t>
            </w:r>
            <w:r w:rsidR="003450BC"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jonowej.</w:t>
            </w:r>
          </w:p>
        </w:tc>
        <w:tc>
          <w:tcPr>
            <w:tcW w:w="3056" w:type="dxa"/>
          </w:tcPr>
          <w:p w:rsidR="00AE652E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dzięki reakcjom strąceniowym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wykrywać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wodne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roztwory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wybranych soli;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dobiera wspólny odczynnik strącający osady soli z kilku roztworów;</w:t>
            </w:r>
          </w:p>
          <w:p w:rsidR="00860D12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kłady soli rozpuszcza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l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nych w wodzie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kwasowym lub zasadowym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wyjaśnia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dlaczego ich odczyn nie jest obojętny;</w:t>
            </w:r>
          </w:p>
          <w:p w:rsidR="004931C1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soli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wykorzystujące stechiometrię równań reakcji oraz pojęcia: stężenie procentowe, gęstość;</w:t>
            </w:r>
          </w:p>
          <w:p w:rsidR="006D6249" w:rsidRPr="00C6356C" w:rsidRDefault="006D6249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na podstawie obliczeń przewiduje odczyn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roztworu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powstałego w wyniku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zmieszania określonych ilości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wskazanych: kwasów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wodorotlenków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931C1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4931C1" w:rsidRPr="00C6356C" w:rsidRDefault="00860D12" w:rsidP="00FD506E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8</w:t>
            </w:r>
            <w:r w:rsidR="004931C1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Węglowodory</w:t>
            </w:r>
          </w:p>
        </w:tc>
      </w:tr>
      <w:tr w:rsidR="00F053F9" w:rsidRPr="00C6356C" w:rsidTr="00214849">
        <w:tc>
          <w:tcPr>
            <w:tcW w:w="3055" w:type="dxa"/>
          </w:tcPr>
          <w:p w:rsidR="004931C1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naturalne źródła węglowodorów;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pochodzenie ropy naftowej;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węglowodory nasycone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FD506E" w:rsidRPr="00C6356C">
              <w:rPr>
                <w:rFonts w:cs="Arial"/>
                <w:color w:val="000000"/>
                <w:sz w:val="20"/>
                <w:szCs w:val="20"/>
              </w:rPr>
              <w:t>węglowodory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nienasycone;</w:t>
            </w:r>
          </w:p>
          <w:p w:rsidR="00552F06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metanu, etenu i etynu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zastosowania metanu, etenu i etynu;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gazy stosowane do wypełniania butli gazowych;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wybuchowe metanu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 zastosowanie polietylenu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zastosowania produktów dystylacji ropy naftowej. </w:t>
            </w:r>
          </w:p>
        </w:tc>
        <w:tc>
          <w:tcPr>
            <w:tcW w:w="3055" w:type="dxa"/>
          </w:tcPr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wymienia nazwy produktów destylacji ropy naftowej, wskazuje ich zastosowania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931C1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na różnice w budowie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węglowodorów nasyconych i nienasyconych;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wzór ogólny alkanów oraz wzór sumaryczny alkanu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liczbie atomów węgla; </w:t>
            </w:r>
          </w:p>
          <w:p w:rsidR="00D97938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alkanów o łańcuchach prostych do pięciu atomów węgla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cząsteczce; podaje ich nazwy systematyczne;</w:t>
            </w:r>
          </w:p>
          <w:p w:rsidR="000160F6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wzory ogólne szeregów homologicznych: alkenów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sumaryczny alkenu i alkinu o podanej liczbie atomów węgla; tworzy nazwy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zasady tworzenia nazw alkanów,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właściwości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>metanu,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przyłączania (addycji) wodoru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bromu do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polimeryzacji etenu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552F06" w:rsidRPr="00F478B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lastRenderedPageBreak/>
              <w:t>projektuje doświadczenia pozwalające na wykrycie węglowodorów nienasyconych;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pojęcie: szereg homologiczny;</w:t>
            </w:r>
          </w:p>
          <w:p w:rsidR="00220E33" w:rsidRPr="00C6356C" w:rsidRDefault="00FD506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zależność 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między długością łańcucha węglowego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stanem skupienia alkanu;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wzór ogólny szeregu homologicznego alkanów (na pods</w:t>
            </w:r>
            <w:r w:rsidR="00D97938" w:rsidRPr="00C6356C">
              <w:rPr>
                <w:rFonts w:cs="Arial"/>
                <w:color w:val="000000"/>
                <w:sz w:val="20"/>
                <w:szCs w:val="20"/>
              </w:rPr>
              <w:t>tawie wzorów kolejnych alkanów);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obserwuje i opisuje właściwości fizyczne alkanów; wskazuje związek między długością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łańcucha węglowego 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właściwościami fizycznymi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szeregu alkanów (gęstość, temperatura topnienia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temperatura wrzenia);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obserwuje i opisuje właściwości chemiczne (reakcje spalania) alkanów; pisze równania reakcji spalania alkanów przy dużym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małym dostępie tlenu;</w:t>
            </w:r>
          </w:p>
          <w:p w:rsidR="005521BA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wyszukuje informacje na temat zastosowań alkanów i je wymienia;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alkenów i alkinów o łańcuchach prostych do pięciu atomów węgla w cząsteczce;</w:t>
            </w:r>
          </w:p>
          <w:p w:rsidR="00F64964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metanu, etenu i etynu;</w:t>
            </w:r>
          </w:p>
          <w:p w:rsidR="003624ED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całkowitego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niecałkowitego wskazanych węglowodorów nasyconych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nienasyconych, wyjaśnia przyczynę różnego rodzaju spalania;</w:t>
            </w:r>
          </w:p>
          <w:p w:rsidR="00F478B2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depolimeryzacji polietylenu;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624ED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t xml:space="preserve">opisuje znaczenie produktów </w:t>
            </w:r>
            <w:r w:rsidRPr="00F478B2">
              <w:rPr>
                <w:rFonts w:cs="Arial"/>
                <w:color w:val="000000"/>
                <w:sz w:val="20"/>
                <w:szCs w:val="20"/>
              </w:rPr>
              <w:lastRenderedPageBreak/>
              <w:t>destylacji ropy naftowej;</w:t>
            </w:r>
          </w:p>
          <w:p w:rsidR="003624ED" w:rsidRPr="00C6356C" w:rsidRDefault="003624ED" w:rsidP="006A409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wpływ produktów spalania gazu ziemnego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pochodnych ropy naftowej na środowisko.</w:t>
            </w:r>
          </w:p>
        </w:tc>
        <w:tc>
          <w:tcPr>
            <w:tcW w:w="3055" w:type="dxa"/>
          </w:tcPr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opisuje, w jakiej postaci występuje węgiel w przyrodzie;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nieorganicznych i organicznych obecnych w przyrodzie;</w:t>
            </w:r>
          </w:p>
          <w:p w:rsidR="00552F06" w:rsidRPr="00C6356C" w:rsidRDefault="006A409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zależności 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między sposobem tworzenia i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zawartością procentową węgla w węglach kopalnych;</w:t>
            </w:r>
          </w:p>
          <w:p w:rsidR="00860D12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omawia obieg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 homologu, podaje przykłady homologów metanu, etenu i etynu;</w:t>
            </w:r>
          </w:p>
          <w:p w:rsidR="00B6491D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opisuje, w jaki sposób zmieniają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się właściwości fizyczne węglowodorów w poznanych szeregach homologicznych;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węglowodorów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zawierających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więcej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niż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pięć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atomów węgla w cząstecz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ce;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równania reakcji addycji, podaje nazwy produktów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reakcji.</w:t>
            </w:r>
          </w:p>
        </w:tc>
        <w:tc>
          <w:tcPr>
            <w:tcW w:w="3056" w:type="dxa"/>
          </w:tcPr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wyjaśnia znaczenie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świecie ożywionym;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nia odmiany alotropowe węgla; </w:t>
            </w:r>
          </w:p>
          <w:p w:rsidR="004931C1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szkieletowe węglowodorów opisanych wzorem strukturalnym lub półstrukturalnym;</w:t>
            </w:r>
          </w:p>
          <w:p w:rsidR="004409E4" w:rsidRDefault="00F478B2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prezentuje zebrane materiały dotyczące szkodliwości stosowania tradycyjnych </w:t>
            </w:r>
            <w:r w:rsidR="004409E4">
              <w:rPr>
                <w:rFonts w:cs="Arial"/>
                <w:color w:val="000000"/>
                <w:sz w:val="20"/>
                <w:szCs w:val="20"/>
              </w:rPr>
              <w:t>źródeł energii;</w:t>
            </w:r>
          </w:p>
          <w:p w:rsidR="00F478B2" w:rsidRDefault="004409E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argumentuje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dlaczego warto 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rzetwarzać surowce energetyczne – węgiel, ropę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naftową; </w:t>
            </w:r>
          </w:p>
          <w:p w:rsidR="00F478B2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alternatywne źródła energii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327F84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27F84" w:rsidRPr="00C6356C" w:rsidRDefault="003624ED" w:rsidP="00327F84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 xml:space="preserve">Dział 9. Pochodne węglowodorów </w:t>
            </w:r>
          </w:p>
        </w:tc>
      </w:tr>
      <w:tr w:rsidR="00F053F9" w:rsidRPr="00C6356C" w:rsidTr="00214849">
        <w:tc>
          <w:tcPr>
            <w:tcW w:w="3055" w:type="dxa"/>
          </w:tcPr>
          <w:p w:rsidR="00EF665B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alkohol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metylowego i etylowego oraz ich zastosowanie;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negatywne skutki działania metanolu i etanolu na organizm ludzki;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dwóch kwasów karboksylowych występujących w przyrodzie, podaje ich nazwy systematyczne i zwyczajowe oraz wymienia przykłady ich zastosowania;</w:t>
            </w:r>
          </w:p>
          <w:p w:rsidR="00AF532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kwasu octowego;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kwasy tłuszczowe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wyższy kwas nienasycony; </w:t>
            </w:r>
          </w:p>
          <w:p w:rsidR="00B7000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między kwasem octowym a alkoholem metylowym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estrów.</w:t>
            </w:r>
          </w:p>
        </w:tc>
        <w:tc>
          <w:tcPr>
            <w:tcW w:w="3055" w:type="dxa"/>
          </w:tcPr>
          <w:p w:rsidR="006659A4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ogólny szeregu homologicznego alkanoli;</w:t>
            </w:r>
          </w:p>
          <w:p w:rsidR="00F81C5C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pisze wzory sumaryczne, rysuje wzory półstrukturalne (grupowe) i strukturalne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alkoholi monohydroksylowych o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łańcuchach pr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>ostych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,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 xml:space="preserve"> zawierających do pięciu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atomów węgla w cząsteczce; tworzy ich nazwy systematyczne;</w:t>
            </w:r>
          </w:p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dzieli alkohole na mono-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polihydroksylowe;</w:t>
            </w:r>
          </w:p>
          <w:p w:rsidR="000B5DE3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bada wybrane właściwości fizyczne i chemiczne etanolu; opisuje właściwości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zastosowania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etanolu; zapisuje równania reakcji spalania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etanolu; 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glicerolu, jego właściwości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zastosowanie;</w:t>
            </w:r>
          </w:p>
          <w:p w:rsidR="00607437" w:rsidRPr="00E7638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bada i opisuje wybrane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właściwości fizyczne i chemiczne kwasu etanowego (octowego); pisze w </w:t>
            </w:r>
            <w:r w:rsidR="00950031" w:rsidRPr="00E7638C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 cząsteczkowej równania reakcji tego kwasu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wodorotlenkami, tlenkami metali, metalami;</w:t>
            </w:r>
          </w:p>
          <w:p w:rsidR="000B5DE3" w:rsidRPr="00E7638C" w:rsidRDefault="00B7000A" w:rsidP="00E7638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607437">
              <w:rPr>
                <w:rFonts w:cs="Arial"/>
                <w:color w:val="000000"/>
                <w:sz w:val="20"/>
                <w:szCs w:val="20"/>
              </w:rPr>
              <w:t>bada odczyn wodnego roztworu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kwasu etanowego (octowego); pisze równanie dysocjacji tego kwasu;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i rysuje wzory półstrukturalne (grupowe) wyższych (długołańcuchow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ych) kwasów monokarboksylowych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(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tłuszczowych) nasyconych (palmitynowego, stearynowego) i nienasyconego (oleinowego);</w:t>
            </w:r>
          </w:p>
          <w:p w:rsidR="00607437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wybrane właściwości fizyczne i chemiczne długołańcuchowych kwasów monokarboksylowych; 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doświadczenie, które pozwoli odróżnić kwas oleinowy od palmitynowego lub stearynowego;</w:t>
            </w:r>
          </w:p>
          <w:p w:rsidR="00133EA8" w:rsidRPr="00C6356C" w:rsidRDefault="00E7638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zapisuje równania </w:t>
            </w:r>
            <w:r w:rsidR="00133EA8" w:rsidRPr="00C6356C">
              <w:rPr>
                <w:rFonts w:cs="Arial"/>
                <w:color w:val="000000"/>
                <w:sz w:val="20"/>
                <w:szCs w:val="20"/>
              </w:rPr>
              <w:t xml:space="preserve">między prostym kwasami karboksylowymi i alkoholami </w:t>
            </w:r>
            <w:r w:rsidR="002E6BBD">
              <w:rPr>
                <w:rFonts w:cs="Arial"/>
                <w:color w:val="000000"/>
                <w:sz w:val="20"/>
                <w:szCs w:val="20"/>
              </w:rPr>
              <w:lastRenderedPageBreak/>
              <w:t>monohydroksylowymi</w:t>
            </w:r>
            <w:r w:rsidR="00133EA8" w:rsidRPr="00C6356C">
              <w:rPr>
                <w:rFonts w:cs="Arial"/>
                <w:color w:val="000000"/>
                <w:sz w:val="20"/>
                <w:szCs w:val="20"/>
              </w:rPr>
              <w:t>, podaje ich nazwy;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zastosowanie estrów wynikające z ich właściwości.</w:t>
            </w:r>
          </w:p>
        </w:tc>
        <w:tc>
          <w:tcPr>
            <w:tcW w:w="3055" w:type="dxa"/>
          </w:tcPr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opisuje, w jaki sposób zmieniają się właściwości fizyczne alkoholi wraz ze wzrostem liczby atomów węgla w ich cząsteczkach;</w:t>
            </w:r>
          </w:p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alkoholi o wskazanej liczbie atomów węgla;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argumenty wskazujące na szkodliwy wpływ alkoholu na organizm człowieka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szczególnie młodego;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co najmniej trzech kwasów karboksylowych spotykanych w życiu codziennym, podaje ich nazwy systematyczne i zwyczajowe oraz wymienia przykłady ich zastosowania;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równanie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dysocjacji kwas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mrówkowego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nazywa powstałe jony;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otrzymywania mrówczanów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octanów, podaje ich nazwy systematyczne i zwyczajowe;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różnice we właściwościach wyższych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niższych oraz nasyconych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 kwasów karboksylowych;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reakcja estryfikacji, oraz jak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ą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funkcję</w:t>
            </w:r>
            <w:r w:rsidR="00AF532A" w:rsidRPr="00C6356C">
              <w:rPr>
                <w:rFonts w:cs="Arial"/>
                <w:color w:val="000000"/>
                <w:sz w:val="20"/>
                <w:szCs w:val="20"/>
              </w:rPr>
              <w:t xml:space="preserve"> pełni w niej kwas siarkowy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(VI)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07437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systematyczne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zwyczajowe estrów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doświadczenie pozwalające otrzymać ester 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nazwie; </w:t>
            </w:r>
          </w:p>
          <w:p w:rsidR="00AF532A" w:rsidRPr="00C6356C" w:rsidRDefault="00AF532A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estrów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aspekcie ich zastosowań.</w:t>
            </w:r>
          </w:p>
        </w:tc>
        <w:tc>
          <w:tcPr>
            <w:tcW w:w="3055" w:type="dxa"/>
          </w:tcPr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wyjaśnia, w jaki sposób obecność wiązania kowalencyjnego spolaryzowanego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cząsteczkach metanolu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etanolu wpływa na ich rozpuszczalność w wodzie;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glicerol dobrze rozpuszcza się w wodzie;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i właściwości fizyczne i chemiczne metyloaminy – pochodnej zawierającej azot;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kwasu octowego i kwasu mrówk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 xml:space="preserve">owego do </w:t>
            </w:r>
            <w:r w:rsidR="00031929" w:rsidRPr="00C6356C">
              <w:rPr>
                <w:rFonts w:cs="Arial"/>
                <w:color w:val="000000"/>
                <w:sz w:val="20"/>
                <w:szCs w:val="20"/>
              </w:rPr>
              <w:t xml:space="preserve">właściwości 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kwasów nieorganicznych.</w:t>
            </w:r>
          </w:p>
          <w:p w:rsidR="00B7000A" w:rsidRPr="00C6356C" w:rsidRDefault="00B7000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</w:tcPr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tłumaczy zjawisko kontrak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cji objętości mieszaniny wody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alkoholu;</w:t>
            </w:r>
          </w:p>
          <w:p w:rsidR="000B5DE3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cząsteczek metanu, amoniaku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metyloaminy oraz wyjaśnia wynikające z niej właściwości;</w:t>
            </w:r>
          </w:p>
          <w:p w:rsidR="00607437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estrów kwasów nieorganicznych;</w:t>
            </w:r>
          </w:p>
          <w:p w:rsidR="00607437" w:rsidRPr="00C6356C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reakcji estryfikacji glicerolu i kwasu azotowego(V).</w:t>
            </w:r>
          </w:p>
          <w:p w:rsidR="00AF532A" w:rsidRPr="00C6356C" w:rsidRDefault="00AF532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087C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53087C" w:rsidRPr="00C6356C" w:rsidRDefault="003624ED" w:rsidP="003624ED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10</w:t>
            </w:r>
            <w:r w:rsidR="0053087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Miedzy chemią a biologią </w:t>
            </w:r>
          </w:p>
        </w:tc>
      </w:tr>
      <w:tr w:rsidR="00F053F9" w:rsidRPr="00C6356C" w:rsidTr="00214849"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cukry występujące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cukrów;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klasyfikuje tłuszcze pod względem pochodzenia, stanu skupienia i charakteru chemicznego;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tłuszczów;</w:t>
            </w:r>
          </w:p>
          <w:p w:rsidR="0053087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białka jako związki powstające z aminokwasów;</w:t>
            </w:r>
          </w:p>
          <w:p w:rsidR="00F03B35" w:rsidRP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czynniki powodujące denaturacj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ę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dokonuje podziału cukrów na proste i złożone;</w:t>
            </w:r>
          </w:p>
          <w:p w:rsidR="004F4190" w:rsidRPr="00F03B35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glukozy i fruktozy; bada i opisuje wybrane właściwości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fizyczne glukozy i fruktozy; wymienia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opisuje ich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sacharozy; bada i opisuje wybrane właściwości fizyczne sacharozy; wskazuje na jej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występowanie skrobi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 w przyrodzie, zapisuje wzory sumaryczne tych związków; wymienia właściwości skrobi i celulozy oraz opisuje znaczenie i zastosowanie tych cukrów;</w:t>
            </w:r>
          </w:p>
          <w:p w:rsidR="004F4190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pierwiastki, których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atomy wchodzą w skład cząsteczek białek;</w:t>
            </w:r>
          </w:p>
          <w:p w:rsid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glicyny – najprostszego aminokwasu;</w:t>
            </w:r>
          </w:p>
          <w:p w:rsidR="00923AA6" w:rsidRP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03B35">
              <w:rPr>
                <w:rFonts w:cs="Arial"/>
                <w:color w:val="000000"/>
                <w:sz w:val="20"/>
                <w:szCs w:val="20"/>
              </w:rPr>
              <w:t>bada zachowanie się białka pod wpływem ogrzewania, etanolu,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kwasów i zasad, soli metali ciężkich (np. CuSO</w:t>
            </w:r>
            <w:r w:rsidRPr="00F03B35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) i chlorku sodu;</w:t>
            </w:r>
          </w:p>
          <w:p w:rsidR="00923AA6" w:rsidRPr="00C6356C" w:rsidRDefault="00526D05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różnicę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między denaturacj</w:t>
            </w:r>
            <w:r>
              <w:rPr>
                <w:rFonts w:cs="Arial"/>
                <w:color w:val="000000"/>
                <w:sz w:val="20"/>
                <w:szCs w:val="20"/>
              </w:rPr>
              <w:t>ą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a koagulacją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proces hydrolizy sacharozy;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wykrywa obecność skrobi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różnych produktach spożywczych;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 poznanych cukrów;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proces hydrolizy cukrów oraz wskazuje czynniki, które go umożliwiają;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wykryć glukozę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skrobię w produktach spożywczych;</w:t>
            </w:r>
          </w:p>
          <w:p w:rsidR="004F4190" w:rsidRPr="00526D05" w:rsidRDefault="004F4190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skrobi i celulozy w przyrodzie; podaje wzory sumaryczne tych związków; wymienia różnice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ich właściwościach fizycznych;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>opisuje znaczenie i zastosowania tych c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>ukrów;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tłuszczu jako estru glicerolu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lastRenderedPageBreak/>
              <w:t>porównuje skład pierwiastkowy tłuszczów i cukrów;</w:t>
            </w:r>
          </w:p>
          <w:p w:rsid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budowę i wybrane właściwości fizyczne i chemiczne aminokwasów</w:t>
            </w:r>
            <w:r w:rsidR="00526D0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na przykładzie kwasu aminooctowego (glicyny); </w:t>
            </w:r>
          </w:p>
          <w:p w:rsidR="00923AA6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pisze równanie reakcji kondensacji dwóch cząsteczek glicyny;</w:t>
            </w:r>
          </w:p>
          <w:p w:rsidR="00F03B35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różnice w przebiegu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denaturacji i koagulacji białek; wymienia czynniki, które wywołują te procesy; </w:t>
            </w:r>
          </w:p>
          <w:p w:rsidR="00923AA6" w:rsidRPr="00C6356C" w:rsidRDefault="00923AA6" w:rsidP="007E0C87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 pozwalające wykryć obecność białk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różnych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produktach spożywczych.</w:t>
            </w:r>
          </w:p>
        </w:tc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porównuje funkcje, które spełniają poznane cukry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skrobi i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t>wyjaśnia znaczenie tłuszczów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382F59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w białku jaja kurzego wykryć węgiel, tlen, wodór, azot i siarkę;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możliwe jest łączenie się aminokwasów wiązaniami peptydowymi;</w:t>
            </w:r>
          </w:p>
          <w:p w:rsidR="00923AA6" w:rsidRPr="00382F59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reakcje powstawania dipeptydu (produktu powstałego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z połączenia dwóch aminokwasów)</w:t>
            </w:r>
            <w:r w:rsidR="00382F5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przygotowuje prezentację lub plakat albo prowadzi dyskusję na temat zdrowego tryb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życia w odniesieniu do piramidy 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zdrowego żywienia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uwzgledniającej aktywność fizyczną;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różnych aminokwasów;</w:t>
            </w:r>
          </w:p>
          <w:p w:rsidR="0053087C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reakcję kondensacji aminokwasów dla kilku różnych aminokwasów;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podstawie wzoru strukturalnego tri-, tetrape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tydu rysuje wzory aminokwasów, z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których powstał.</w:t>
            </w:r>
          </w:p>
          <w:p w:rsidR="00F03B35" w:rsidRPr="00C6356C" w:rsidRDefault="00F03B35" w:rsidP="00031929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28A0" w:rsidRPr="00C6356C" w:rsidRDefault="004628A0" w:rsidP="0053087C">
      <w:pPr>
        <w:tabs>
          <w:tab w:val="left" w:pos="5372"/>
        </w:tabs>
      </w:pPr>
    </w:p>
    <w:sectPr w:rsidR="004628A0" w:rsidRPr="00C6356C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90" w:rsidRDefault="00DC1390" w:rsidP="00285D6F">
      <w:pPr>
        <w:spacing w:after="0" w:line="240" w:lineRule="auto"/>
      </w:pPr>
      <w:r>
        <w:separator/>
      </w:r>
    </w:p>
  </w:endnote>
  <w:endnote w:type="continuationSeparator" w:id="0">
    <w:p w:rsidR="00DC1390" w:rsidRDefault="00DC139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Medium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33" w:rsidRDefault="00220E3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03F402" wp14:editId="0FB4906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6F4609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A</w:t>
    </w:r>
    <w:r w:rsidRPr="003E7A3E">
      <w:t xml:space="preserve">nna </w:t>
    </w:r>
    <w:r>
      <w:t>Warchoł</w:t>
    </w:r>
  </w:p>
  <w:p w:rsidR="00220E33" w:rsidRDefault="00220E33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1552B5" wp14:editId="5612B611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433DCF2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220E33" w:rsidRDefault="00220E3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6DF973C" wp14:editId="6AB9ADEA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F006E">
      <w:tab/>
    </w:r>
    <w:r w:rsidR="00EF006E">
      <w:tab/>
    </w:r>
    <w:r w:rsidR="00EF006E">
      <w:tab/>
    </w:r>
    <w:r>
      <w:tab/>
    </w:r>
    <w:r>
      <w:tab/>
    </w:r>
    <w:r w:rsidR="00EF006E" w:rsidRPr="00DE0998">
      <w:rPr>
        <w:noProof/>
        <w:sz w:val="16"/>
        <w:lang w:eastAsia="pl-PL"/>
      </w:rPr>
      <w:t>© Copyri</w:t>
    </w:r>
    <w:r w:rsidR="00EF006E">
      <w:rPr>
        <w:noProof/>
        <w:sz w:val="16"/>
        <w:lang w:eastAsia="pl-PL"/>
      </w:rPr>
      <w:t>g</w:t>
    </w:r>
    <w:r w:rsidR="00EF006E" w:rsidRPr="00DE0998">
      <w:rPr>
        <w:noProof/>
        <w:sz w:val="16"/>
        <w:lang w:eastAsia="pl-PL"/>
      </w:rPr>
      <w:t>ht by Wydawnictwa Szkolne i Pedagogiczn</w:t>
    </w:r>
    <w:r w:rsidR="00EF006E">
      <w:rPr>
        <w:noProof/>
        <w:sz w:val="16"/>
        <w:lang w:eastAsia="pl-PL"/>
      </w:rPr>
      <w:t>e</w:t>
    </w:r>
    <w:r w:rsidR="00EF006E" w:rsidRPr="00DE0998">
      <w:rPr>
        <w:noProof/>
        <w:sz w:val="16"/>
        <w:lang w:eastAsia="pl-PL"/>
      </w:rPr>
      <w:t>, Warszawa 2018</w:t>
    </w:r>
  </w:p>
  <w:p w:rsidR="00220E33" w:rsidRDefault="00220E33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16EB7">
      <w:rPr>
        <w:noProof/>
      </w:rPr>
      <w:t>2</w:t>
    </w:r>
    <w:r>
      <w:fldChar w:fldCharType="end"/>
    </w:r>
  </w:p>
  <w:p w:rsidR="00220E33" w:rsidRPr="00285D6F" w:rsidRDefault="00220E3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90" w:rsidRDefault="00DC1390" w:rsidP="00285D6F">
      <w:pPr>
        <w:spacing w:after="0" w:line="240" w:lineRule="auto"/>
      </w:pPr>
      <w:r>
        <w:separator/>
      </w:r>
    </w:p>
  </w:footnote>
  <w:footnote w:type="continuationSeparator" w:id="0">
    <w:p w:rsidR="00DC1390" w:rsidRDefault="00DC139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33" w:rsidRDefault="00220E3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AE88634" wp14:editId="657130C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268F236" wp14:editId="4F20CE58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E33" w:rsidRDefault="00220E33" w:rsidP="00435B7E">
    <w:pPr>
      <w:pStyle w:val="Nagwek"/>
      <w:tabs>
        <w:tab w:val="clear" w:pos="9072"/>
      </w:tabs>
      <w:ind w:left="142" w:right="142"/>
    </w:pPr>
  </w:p>
  <w:p w:rsidR="00220E33" w:rsidRDefault="00220E33" w:rsidP="00435B7E">
    <w:pPr>
      <w:pStyle w:val="Nagwek"/>
      <w:tabs>
        <w:tab w:val="clear" w:pos="9072"/>
      </w:tabs>
      <w:ind w:left="142" w:right="142"/>
    </w:pPr>
  </w:p>
  <w:p w:rsidR="00220E33" w:rsidRDefault="00220E3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 xml:space="preserve">| Świat chemii | Klasa </w:t>
    </w:r>
    <w:r w:rsidR="00E61DA6">
      <w:t>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753B0D">
      <w:t>Przedmiotowy system oceniania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808"/>
    <w:multiLevelType w:val="hybridMultilevel"/>
    <w:tmpl w:val="B3AE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013"/>
    <w:multiLevelType w:val="hybridMultilevel"/>
    <w:tmpl w:val="1A12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6549"/>
    <w:multiLevelType w:val="hybridMultilevel"/>
    <w:tmpl w:val="B96E3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90081"/>
    <w:multiLevelType w:val="hybridMultilevel"/>
    <w:tmpl w:val="D36A013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C6236"/>
    <w:multiLevelType w:val="hybridMultilevel"/>
    <w:tmpl w:val="3780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23DB"/>
    <w:rsid w:val="000160F6"/>
    <w:rsid w:val="00031929"/>
    <w:rsid w:val="00064C70"/>
    <w:rsid w:val="000A4477"/>
    <w:rsid w:val="000B5DE3"/>
    <w:rsid w:val="000D289A"/>
    <w:rsid w:val="00133EA8"/>
    <w:rsid w:val="00134129"/>
    <w:rsid w:val="001527D9"/>
    <w:rsid w:val="00154527"/>
    <w:rsid w:val="001C7D92"/>
    <w:rsid w:val="001D670D"/>
    <w:rsid w:val="001E21AE"/>
    <w:rsid w:val="001E4CB0"/>
    <w:rsid w:val="001F0820"/>
    <w:rsid w:val="0021174E"/>
    <w:rsid w:val="00214849"/>
    <w:rsid w:val="00215ABA"/>
    <w:rsid w:val="00220E33"/>
    <w:rsid w:val="00224ECB"/>
    <w:rsid w:val="00245DA5"/>
    <w:rsid w:val="00281509"/>
    <w:rsid w:val="00285D6F"/>
    <w:rsid w:val="00295B93"/>
    <w:rsid w:val="002C45AD"/>
    <w:rsid w:val="002C5113"/>
    <w:rsid w:val="002E6BBD"/>
    <w:rsid w:val="002F1910"/>
    <w:rsid w:val="002F2E13"/>
    <w:rsid w:val="00310FBC"/>
    <w:rsid w:val="00317434"/>
    <w:rsid w:val="00327F84"/>
    <w:rsid w:val="003450BC"/>
    <w:rsid w:val="003572A4"/>
    <w:rsid w:val="003624ED"/>
    <w:rsid w:val="0037389F"/>
    <w:rsid w:val="00382F59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09E4"/>
    <w:rsid w:val="00441D8D"/>
    <w:rsid w:val="0044318F"/>
    <w:rsid w:val="0045395D"/>
    <w:rsid w:val="004617B8"/>
    <w:rsid w:val="004628A0"/>
    <w:rsid w:val="00466E5B"/>
    <w:rsid w:val="00471B38"/>
    <w:rsid w:val="00473218"/>
    <w:rsid w:val="004905F8"/>
    <w:rsid w:val="004931C1"/>
    <w:rsid w:val="004C333A"/>
    <w:rsid w:val="004F4190"/>
    <w:rsid w:val="004F6218"/>
    <w:rsid w:val="004F6B55"/>
    <w:rsid w:val="005008CA"/>
    <w:rsid w:val="005216D6"/>
    <w:rsid w:val="00526D05"/>
    <w:rsid w:val="0053087C"/>
    <w:rsid w:val="00534649"/>
    <w:rsid w:val="005406DE"/>
    <w:rsid w:val="00541BD4"/>
    <w:rsid w:val="00550144"/>
    <w:rsid w:val="005521BA"/>
    <w:rsid w:val="00552F06"/>
    <w:rsid w:val="005564AF"/>
    <w:rsid w:val="0057092A"/>
    <w:rsid w:val="00592B22"/>
    <w:rsid w:val="005A6627"/>
    <w:rsid w:val="005F1B34"/>
    <w:rsid w:val="00602ABB"/>
    <w:rsid w:val="00607437"/>
    <w:rsid w:val="00610CA5"/>
    <w:rsid w:val="006423B7"/>
    <w:rsid w:val="00653092"/>
    <w:rsid w:val="006659A4"/>
    <w:rsid w:val="00671FDB"/>
    <w:rsid w:val="00672592"/>
    <w:rsid w:val="00672759"/>
    <w:rsid w:val="00693D36"/>
    <w:rsid w:val="006A409E"/>
    <w:rsid w:val="006B2A30"/>
    <w:rsid w:val="006B5810"/>
    <w:rsid w:val="006B6873"/>
    <w:rsid w:val="006B7E91"/>
    <w:rsid w:val="006D6249"/>
    <w:rsid w:val="006F4D47"/>
    <w:rsid w:val="00700EB3"/>
    <w:rsid w:val="00753B0D"/>
    <w:rsid w:val="00762E2E"/>
    <w:rsid w:val="00766D49"/>
    <w:rsid w:val="00782567"/>
    <w:rsid w:val="007A2349"/>
    <w:rsid w:val="007B3CB5"/>
    <w:rsid w:val="007C1403"/>
    <w:rsid w:val="007C522E"/>
    <w:rsid w:val="007D22FB"/>
    <w:rsid w:val="007E0C87"/>
    <w:rsid w:val="007F2069"/>
    <w:rsid w:val="00820F4C"/>
    <w:rsid w:val="008306FD"/>
    <w:rsid w:val="0083577E"/>
    <w:rsid w:val="00840B03"/>
    <w:rsid w:val="00860D12"/>
    <w:rsid w:val="00861C4B"/>
    <w:rsid w:val="008622D8"/>
    <w:rsid w:val="008648E0"/>
    <w:rsid w:val="0086546A"/>
    <w:rsid w:val="0087554E"/>
    <w:rsid w:val="0089186E"/>
    <w:rsid w:val="008C2636"/>
    <w:rsid w:val="008C7223"/>
    <w:rsid w:val="008D125F"/>
    <w:rsid w:val="008D159C"/>
    <w:rsid w:val="008D3EA7"/>
    <w:rsid w:val="008E2B7B"/>
    <w:rsid w:val="008F1CCE"/>
    <w:rsid w:val="008F2FA5"/>
    <w:rsid w:val="009130E5"/>
    <w:rsid w:val="00914856"/>
    <w:rsid w:val="00916EB7"/>
    <w:rsid w:val="00923AA6"/>
    <w:rsid w:val="00950031"/>
    <w:rsid w:val="00962EB4"/>
    <w:rsid w:val="00970293"/>
    <w:rsid w:val="00974649"/>
    <w:rsid w:val="009B7531"/>
    <w:rsid w:val="009C15BB"/>
    <w:rsid w:val="009C2C91"/>
    <w:rsid w:val="009D3D61"/>
    <w:rsid w:val="009E0F62"/>
    <w:rsid w:val="009E1127"/>
    <w:rsid w:val="009F2F6A"/>
    <w:rsid w:val="00A12CD3"/>
    <w:rsid w:val="00A211C1"/>
    <w:rsid w:val="00A23496"/>
    <w:rsid w:val="00A239DF"/>
    <w:rsid w:val="00A25A62"/>
    <w:rsid w:val="00A44F50"/>
    <w:rsid w:val="00A52432"/>
    <w:rsid w:val="00A5460F"/>
    <w:rsid w:val="00A5798A"/>
    <w:rsid w:val="00A658C5"/>
    <w:rsid w:val="00AB49BA"/>
    <w:rsid w:val="00AB5934"/>
    <w:rsid w:val="00AC5139"/>
    <w:rsid w:val="00AD3129"/>
    <w:rsid w:val="00AE652E"/>
    <w:rsid w:val="00AF532A"/>
    <w:rsid w:val="00B101AE"/>
    <w:rsid w:val="00B22980"/>
    <w:rsid w:val="00B41EE9"/>
    <w:rsid w:val="00B44FC3"/>
    <w:rsid w:val="00B50948"/>
    <w:rsid w:val="00B51177"/>
    <w:rsid w:val="00B63701"/>
    <w:rsid w:val="00B6491D"/>
    <w:rsid w:val="00B7000A"/>
    <w:rsid w:val="00B85C47"/>
    <w:rsid w:val="00BA4010"/>
    <w:rsid w:val="00BB090F"/>
    <w:rsid w:val="00BB5E0C"/>
    <w:rsid w:val="00BD56A6"/>
    <w:rsid w:val="00BE1DFF"/>
    <w:rsid w:val="00C0734D"/>
    <w:rsid w:val="00C12715"/>
    <w:rsid w:val="00C2074D"/>
    <w:rsid w:val="00C6356C"/>
    <w:rsid w:val="00C93E8C"/>
    <w:rsid w:val="00CB2D5A"/>
    <w:rsid w:val="00CF5138"/>
    <w:rsid w:val="00CF6533"/>
    <w:rsid w:val="00D072CF"/>
    <w:rsid w:val="00D169BB"/>
    <w:rsid w:val="00D22D55"/>
    <w:rsid w:val="00D336DC"/>
    <w:rsid w:val="00D3760D"/>
    <w:rsid w:val="00D376A8"/>
    <w:rsid w:val="00D563F9"/>
    <w:rsid w:val="00D73B06"/>
    <w:rsid w:val="00D97938"/>
    <w:rsid w:val="00DA280A"/>
    <w:rsid w:val="00DB764A"/>
    <w:rsid w:val="00DC06A2"/>
    <w:rsid w:val="00DC1390"/>
    <w:rsid w:val="00DC41F1"/>
    <w:rsid w:val="00DF1FC9"/>
    <w:rsid w:val="00E11FD5"/>
    <w:rsid w:val="00E21AB3"/>
    <w:rsid w:val="00E31969"/>
    <w:rsid w:val="00E57BDD"/>
    <w:rsid w:val="00E61DA6"/>
    <w:rsid w:val="00E7638C"/>
    <w:rsid w:val="00E94882"/>
    <w:rsid w:val="00EA14FC"/>
    <w:rsid w:val="00EA5CF7"/>
    <w:rsid w:val="00EC12C2"/>
    <w:rsid w:val="00ED7D7B"/>
    <w:rsid w:val="00EE01FE"/>
    <w:rsid w:val="00EE26C9"/>
    <w:rsid w:val="00EE52F5"/>
    <w:rsid w:val="00EF006E"/>
    <w:rsid w:val="00EF665B"/>
    <w:rsid w:val="00EF6E44"/>
    <w:rsid w:val="00F03B35"/>
    <w:rsid w:val="00F053F9"/>
    <w:rsid w:val="00F16856"/>
    <w:rsid w:val="00F478B2"/>
    <w:rsid w:val="00F557F2"/>
    <w:rsid w:val="00F55C7B"/>
    <w:rsid w:val="00F6096A"/>
    <w:rsid w:val="00F6210D"/>
    <w:rsid w:val="00F64964"/>
    <w:rsid w:val="00F719F2"/>
    <w:rsid w:val="00F744E0"/>
    <w:rsid w:val="00F77FA2"/>
    <w:rsid w:val="00F81C5C"/>
    <w:rsid w:val="00FA3C65"/>
    <w:rsid w:val="00FB011B"/>
    <w:rsid w:val="00FB11DF"/>
    <w:rsid w:val="00FD3A8B"/>
    <w:rsid w:val="00FD506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AA1C-B750-474D-BA9E-1FE55594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3065</Words>
  <Characters>18390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newPC</cp:lastModifiedBy>
  <cp:revision>2</cp:revision>
  <cp:lastPrinted>2017-04-26T11:04:00Z</cp:lastPrinted>
  <dcterms:created xsi:type="dcterms:W3CDTF">2021-02-14T16:53:00Z</dcterms:created>
  <dcterms:modified xsi:type="dcterms:W3CDTF">2021-02-14T16:53:00Z</dcterms:modified>
</cp:coreProperties>
</file>