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7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rzedmiotowe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7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asady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7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ceniania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TECHNIKA (4-6)</w: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ła Podstawowa nr 3 w Pasłęku</w:t>
      </w:r>
    </w:p>
    <w:p>
      <w:pPr>
        <w:spacing w:before="0" w:after="240" w:line="300"/>
        <w:ind w:right="0" w:left="0" w:firstLine="0"/>
        <w:jc w:val="left"/>
        <w:rPr>
          <w:rFonts w:ascii="Times" w:hAnsi="Times" w:cs="Times" w:eastAsia="Times"/>
          <w:color w:val="000000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Ocena osi</w:t>
      </w:r>
      <w:r>
        <w:rPr>
          <w:rFonts w:ascii="Times" w:hAnsi="Times" w:cs="Times" w:eastAsia="Times"/>
          <w:color w:val="000000"/>
          <w:spacing w:val="0"/>
          <w:position w:val="0"/>
          <w:sz w:val="26"/>
          <w:shd w:fill="auto" w:val="clear"/>
        </w:rPr>
        <w:t xml:space="preserve">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informowanie ucznia o poziomie jego osi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ągnieć edukacyjnych i o postępach w tym zakresie,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wspomaganie ucznia w samodzielnym planowaniu swojego rozwoju,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motywowanie do dalszych post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ęp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w nauce,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dostarczanie rodzicom i nauczycielom informacji o trudno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ściach w nauce oraz specjalnych uzdolnieniach ucznia,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umo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żliwienie nauczycielom doskonalenia organizacji i metod pracy dydaktyczno-wychowawczej.</w:t>
      </w: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Kryteria ceniania:</w:t>
      </w: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Oceniaj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ąc osiągnięcia, należy zwr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ć uwagę na: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rozumienie zjawisk technicznych,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ętność wnioskowania,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czytanie ze zrozumieniem instrukcji urz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ądzeń i przykład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 dokumentacji technicznej,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czytanie rysunków 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łożeniowych i wykonawczych, 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ętność organizacji miejsca pracy,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łaściwe wykorzystanie materiał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ów, narz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ędzi i urządzeń technicznych,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przestrzeganie zasad BHP,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dok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ładność i staranność wykonywania zadań.</w:t>
      </w:r>
    </w:p>
    <w:p>
      <w:pPr>
        <w:spacing w:before="0" w:after="0" w:line="240"/>
        <w:ind w:right="0" w:left="72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36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Ocen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ę osiągnięć ucznia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 można sformułować z wykorzystaniem zaproponowanych kryteri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ów odnosz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ących się do sześciostopniowej skali ocen.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ń celujący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óry pracuje systematycznie, wykonuje wszystkie zadania samodzielnie, a tak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ń bardzo dobry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przysługuje uczniowi,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óry pracuje systematycznie i z regu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ły samodzielnie oraz wykonuje zadania poprawnie pod względem merytorycznym. Ponadto wykonuje działania techniczne w odpowiednio zorganizowanym miej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­scu pracy i z zachowaniem podstawowych zasad bezpiecze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ństwa.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ń dobry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uzyskuje uczeń,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óry podczas pracy na lekcjach korzysta z niewielkiej pomocy nauczyciela lub kole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żanek i koleg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ów. W czasie wykonywania prac praktycznych w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łaściwie dobiera narzędzia i utrzymuje porządek na swoim stanowisku pracy.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ń dostateczny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przeznaczony jest dla ucznia,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óry pracuje systematycznie, ale podczas realizowania dzia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łań technicznych w dużej mierze korzysta z pomocy innych os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ób, a tre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ści nauczania opanował na poziomie niższym niż dostateczny.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ń dopuszczający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otrzymuje uczeń,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óry z trudem wykonuje dzia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Stopie</w:t>
      </w:r>
      <w:r>
        <w:rPr>
          <w:rFonts w:ascii="Times" w:hAnsi="Times" w:cs="Times" w:eastAsia="Times"/>
          <w:b/>
          <w:color w:val="auto"/>
          <w:spacing w:val="0"/>
          <w:position w:val="0"/>
          <w:sz w:val="24"/>
          <w:shd w:fill="auto" w:val="clear"/>
        </w:rPr>
        <w:t xml:space="preserve">ń niedostateczny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 uzyskuje uczeń, kt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óry nie zdoby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 wiadomości i umiejętności niezbędnych do dalszego kształcenia. W trakcie pracy na lekcji nie wykazuje zaangażowania, przeważnie jest nieprzygotowany do zajęć i lekceważy podstawowe obowiązki szkolne.</w:t>
      </w: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Podczas oceniania osi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ągnięć uczni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ów poza wiedz</w:t>
      </w:r>
      <w:r>
        <w:rPr>
          <w:rFonts w:ascii="Times" w:hAnsi="Times" w:cs="Times" w:eastAsia="Times"/>
          <w:b/>
          <w:color w:val="auto"/>
          <w:spacing w:val="0"/>
          <w:position w:val="0"/>
          <w:sz w:val="22"/>
          <w:shd w:fill="auto" w:val="clear"/>
        </w:rPr>
        <w:t xml:space="preserve">ą i umiejętnościami należy wziąć pod uwagę: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aktywno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ść podczas lekcji,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zaanga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żowanie w wykonywane zadania,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ętność pracy w grupie,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ązkowość i systematyczność,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ł w pracach na rzecz szkoły i ochrony środowiska naturalnego.</w:t>
      </w: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W wypadku techniki trzeba ponadto uwzgl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ędnić stosunek ucznia do wykonywania działań praktycznych. Istotne są też: pomysłowość konstrukcyjna, właściwy dob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ór materia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ów, estetyka wykonania oraz przestrzeganie zasad bezpiecze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ństwa. Ocena powinna przede wszystkim odzwierciedlać indywidualne podejście ucznia do lekcji, jego motywację i zaangażowanie w pracę.</w:t>
      </w: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Metody sprawdzania osi</w:t>
      </w:r>
      <w:r>
        <w:rPr>
          <w:rFonts w:ascii="Times" w:hAnsi="Times" w:cs="Times" w:eastAsia="Times"/>
          <w:b/>
          <w:color w:val="auto"/>
          <w:spacing w:val="0"/>
          <w:position w:val="0"/>
          <w:sz w:val="32"/>
          <w:shd w:fill="auto" w:val="clear"/>
        </w:rPr>
        <w:t xml:space="preserve">ągnięć</w:t>
      </w:r>
    </w:p>
    <w:p>
      <w:pPr>
        <w:spacing w:before="0" w:after="200" w:line="276"/>
        <w:ind w:right="0" w:left="0" w:firstLine="0"/>
        <w:jc w:val="left"/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Ocena osi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ągnięć jest integralną częścią całego procesu nauczania. Najpełniejszy obraz wynik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ów ucznia mo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żna uzyskać w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ówczas, gdy ocenianie b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ędzie systematyczne i oparte na r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" w:hAnsi="Times" w:cs="Times" w:eastAsia="Times"/>
          <w:color w:val="auto"/>
          <w:spacing w:val="0"/>
          <w:position w:val="0"/>
          <w:sz w:val="22"/>
          <w:shd w:fill="auto" w:val="clear"/>
        </w:rPr>
        <w:t xml:space="preserve">żnorodnych sposobach weryfikowania wiedzy oraz umiejętności. W nauczaniu techniki ocenie mogą podlegać następujące formy pracy: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test, praca klasowa, sprawdzian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wg ustalonej punktacji: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95-100% celuj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85-94% bardzo dobry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70-84% dobry 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50-69% dostateczny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31-49% dopuszczaj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</w:t>
      </w:r>
    </w:p>
    <w:p>
      <w:pPr>
        <w:numPr>
          <w:ilvl w:val="0"/>
          <w:numId w:val="16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0-30% niedostateczny</w:t>
      </w:r>
    </w:p>
    <w:p>
      <w:pPr>
        <w:spacing w:before="10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zadanie praktyczne,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aktywno</w:t>
      </w: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ść na lekcji,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  <w:r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  <w:t xml:space="preserve">praca pozalekcyjna (np. konkurs, projekt).</w:t>
      </w:r>
    </w:p>
    <w:p>
      <w:pPr>
        <w:spacing w:before="0" w:after="0" w:line="240"/>
        <w:ind w:right="0" w:left="720" w:firstLine="0"/>
        <w:jc w:val="left"/>
        <w:rPr>
          <w:rFonts w:ascii="Times" w:hAnsi="Times" w:cs="Times" w:eastAsia="Times"/>
          <w:color w:val="auto"/>
          <w:spacing w:val="0"/>
          <w:position w:val="0"/>
          <w:sz w:val="24"/>
          <w:shd w:fill="auto" w:val="clear"/>
        </w:rPr>
      </w:pP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Ocena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śr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ódroczna i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ńcoworoczna </w:t>
      </w: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śr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ódroczn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końcoworoczną ma wpływ średnia ważona ocen oraz możliwości intelektualne i zaangażowanie ucznia.</w:t>
      </w:r>
    </w:p>
    <w:p>
      <w:pPr>
        <w:spacing w:before="100" w:after="119" w:line="240"/>
        <w:ind w:right="0" w:left="3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Waga ocen dla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średniej ważonej: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testy, prace klasowe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laureaci konkursów szkolnych i pozaszkolnych (1,2,3 miejsce) - 5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sprawdziany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kartkówki, praca na lekcji, prace dodatkowe, inne wynikaj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z charakteru przedmiotu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konkursach (ocena bardzo dobra)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ma wpływ średnia ważona ocen, możliwości intelektualne, zaangażowanie i wkład pracy ucznia.</w:t>
      </w:r>
    </w:p>
    <w:p>
      <w:pPr>
        <w:spacing w:before="100" w:after="240" w:line="240"/>
        <w:ind w:right="0" w:left="3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78" w:line="240"/>
        <w:ind w:right="0" w:left="3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1,0 - 1,59- stopie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niedostateczny</w:t>
      </w: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1,6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2,56- stopie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dopuszczający</w:t>
      </w:r>
    </w:p>
    <w:p>
      <w:pPr>
        <w:spacing w:before="278" w:after="278" w:line="240"/>
        <w:ind w:right="0" w:left="3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2,6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3,59-stopie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dostateczny</w:t>
      </w: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3,6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4,59- stopie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dobry</w:t>
      </w:r>
    </w:p>
    <w:p>
      <w:pPr>
        <w:spacing w:before="278" w:after="278" w:line="240"/>
        <w:ind w:right="0" w:left="36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4,6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5,24- stopie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bardzo dobry</w:t>
      </w: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5,25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6,0- stopie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celujący</w:t>
      </w: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ogólne: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numPr>
          <w:ilvl w:val="0"/>
          <w:numId w:val="31"/>
        </w:numPr>
        <w:tabs>
          <w:tab w:val="left" w:pos="720" w:leader="none"/>
        </w:tabs>
        <w:spacing w:before="278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Ściąganie lub zakł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ócanie 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ądku podczas sprawdzian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powoduje obni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żenie oceny za pracę lub jej odebranie w trakcie pisania, co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ównoznaczne z ocen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niedostateczną. Uczeń ma możliwość poprawy tej oceny.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żdą lekcję uczeń przynosi podręcznik, zeszyt przedmiotowy i inne potrzebne przybory i materiały. Ich brak jest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ównoznaczny z nieprzygotowaniem do lekcji.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Nieprzygotowanie do lekcji 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może zgłosić dwa razy w semestrze przed rozpoczęciem zajęć. Nieprzygotowanie nie dotyczy wcześniej zapowiedzianych prac klasowych, sprawdzian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nieobecno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uczeń ma obowiązek uzupełnienia brak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ma możliwość poprawienia oceny niedostatecznej z pracy klasowej w terminie wyznaczonym przez nauczyciela.</w:t>
      </w:r>
    </w:p>
    <w:p>
      <w:pPr>
        <w:numPr>
          <w:ilvl w:val="0"/>
          <w:numId w:val="31"/>
        </w:numPr>
        <w:tabs>
          <w:tab w:val="left" w:pos="720" w:leader="none"/>
        </w:tabs>
        <w:spacing w:before="10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Zeszyt przedmiotowy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podpisany i prowadzony estetycznie.</w:t>
      </w: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278" w:after="278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Sposoby dostosowania wymaga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edukacyjnych do możliwości uczni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ze specjalnymi potrzebami edukacyjnymi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podczas oceniania uwzgl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ędnianie indywidualnych możliwości ucznia, jego zaangażowanie oraz przygotowanie do zajęć;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podczas 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 kilkukrotne powtarzanie instrukcji wykonania polecenia, ćwiczenia;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ęste podchodzenie do ucznia i podpowiadanie możliwości wykonania polecenia, wspieranie, naprowadzanie, pokazywanie na przykładach;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dzielenie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ćwiczenia/zadania na etapy;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wyd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łużenie czasu przeznaczonego na opanowanie podstawowego zakresu wiadomości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ętności.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8">
    <w:abstractNumId w:val="24"/>
  </w:num>
  <w:num w:numId="12">
    <w:abstractNumId w:val="18"/>
  </w:num>
  <w:num w:numId="16">
    <w:abstractNumId w:val="12"/>
  </w:num>
  <w:num w:numId="19">
    <w:abstractNumId w:val="6"/>
  </w:num>
  <w:num w:numId="3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